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FC" w:rsidRPr="009C7B46" w:rsidRDefault="00F83DEF" w:rsidP="000E1DB7">
      <w:pPr>
        <w:pBdr>
          <w:bottom w:val="single" w:sz="12" w:space="1" w:color="auto"/>
        </w:pBdr>
        <w:spacing w:after="60"/>
        <w:rPr>
          <w:rFonts w:cs="Arial"/>
          <w:b/>
          <w:sz w:val="28"/>
          <w:szCs w:val="28"/>
        </w:rPr>
      </w:pPr>
      <w:r w:rsidRPr="00F83DEF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-698556</wp:posOffset>
            </wp:positionH>
            <wp:positionV relativeFrom="paragraph">
              <wp:posOffset>-693751</wp:posOffset>
            </wp:positionV>
            <wp:extent cx="7797083" cy="51842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 t="15467" b="3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083" cy="51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52E">
        <w:rPr>
          <w:rFonts w:cs="Arial"/>
          <w:b/>
          <w:sz w:val="28"/>
          <w:szCs w:val="28"/>
        </w:rPr>
        <w:t xml:space="preserve">Impact of TDRL </w:t>
      </w:r>
      <w:r w:rsidR="006E048A">
        <w:rPr>
          <w:rFonts w:cs="Arial"/>
          <w:b/>
          <w:sz w:val="28"/>
          <w:szCs w:val="28"/>
        </w:rPr>
        <w:t xml:space="preserve">Status </w:t>
      </w:r>
      <w:r w:rsidR="00A1552E">
        <w:rPr>
          <w:rFonts w:cs="Arial"/>
          <w:b/>
          <w:sz w:val="28"/>
          <w:szCs w:val="28"/>
        </w:rPr>
        <w:t>on SGLI</w:t>
      </w:r>
      <w:r w:rsidR="00EA03D9">
        <w:rPr>
          <w:rFonts w:cs="Arial"/>
          <w:b/>
          <w:sz w:val="28"/>
          <w:szCs w:val="28"/>
        </w:rPr>
        <w:t xml:space="preserve"> Coverage and VGLI Enrollment</w:t>
      </w:r>
    </w:p>
    <w:p w:rsidR="007C4AFC" w:rsidRPr="001E4C0E" w:rsidRDefault="007C4AFC" w:rsidP="007C4AFC">
      <w:pPr>
        <w:spacing w:after="0" w:line="240" w:lineRule="auto"/>
        <w:rPr>
          <w:rFonts w:ascii="Trebuchet MS" w:hAnsi="Trebuchet MS" w:cs="Arial"/>
          <w:color w:val="000000"/>
        </w:rPr>
      </w:pPr>
      <w:r w:rsidRPr="001E4C0E">
        <w:rPr>
          <w:rFonts w:ascii="Trebuchet MS" w:hAnsi="Trebuchet MS" w:cs="Arial"/>
        </w:rPr>
        <w:t>The messag</w:t>
      </w:r>
      <w:r w:rsidR="001E4C0E" w:rsidRPr="001E4C0E">
        <w:rPr>
          <w:rFonts w:ascii="Trebuchet MS" w:hAnsi="Trebuchet MS" w:cs="Arial"/>
        </w:rPr>
        <w:t>es</w:t>
      </w:r>
      <w:r w:rsidRPr="001E4C0E">
        <w:rPr>
          <w:rFonts w:ascii="Trebuchet MS" w:hAnsi="Trebuchet MS" w:cs="Arial"/>
        </w:rPr>
        <w:t xml:space="preserve"> below </w:t>
      </w:r>
      <w:r w:rsidR="00A1552E" w:rsidRPr="001E4C0E">
        <w:rPr>
          <w:rFonts w:ascii="Trebuchet MS" w:hAnsi="Trebuchet MS" w:cs="Arial"/>
        </w:rPr>
        <w:t>explain how being placed on the Temporary Disability Retirement List (TDR</w:t>
      </w:r>
      <w:r w:rsidR="00886602" w:rsidRPr="001E4C0E">
        <w:rPr>
          <w:rFonts w:ascii="Trebuchet MS" w:hAnsi="Trebuchet MS" w:cs="Arial"/>
        </w:rPr>
        <w:t xml:space="preserve">L) impacts the </w:t>
      </w:r>
      <w:r w:rsidR="001E4C0E" w:rsidRPr="001E4C0E">
        <w:rPr>
          <w:rFonts w:ascii="Trebuchet MS" w:hAnsi="Trebuchet MS" w:cs="Arial"/>
        </w:rPr>
        <w:t xml:space="preserve">insurance </w:t>
      </w:r>
      <w:r w:rsidR="00886602" w:rsidRPr="001E4C0E">
        <w:rPr>
          <w:rFonts w:ascii="Trebuchet MS" w:hAnsi="Trebuchet MS" w:cs="Arial"/>
        </w:rPr>
        <w:t>coverage service</w:t>
      </w:r>
      <w:r w:rsidR="00AC7977" w:rsidRPr="001E4C0E">
        <w:rPr>
          <w:rFonts w:ascii="Trebuchet MS" w:hAnsi="Trebuchet MS" w:cs="Arial"/>
        </w:rPr>
        <w:t xml:space="preserve"> </w:t>
      </w:r>
      <w:r w:rsidR="00A1552E" w:rsidRPr="001E4C0E">
        <w:rPr>
          <w:rFonts w:ascii="Trebuchet MS" w:hAnsi="Trebuchet MS" w:cs="Arial"/>
        </w:rPr>
        <w:t xml:space="preserve">members have under </w:t>
      </w:r>
      <w:r w:rsidR="00A1552E" w:rsidRPr="001E4C0E">
        <w:rPr>
          <w:rFonts w:ascii="Trebuchet MS" w:hAnsi="Trebuchet MS" w:cs="Arial"/>
          <w:b/>
        </w:rPr>
        <w:t>Servicemembers’ Group Life Insurance (SGLI)</w:t>
      </w:r>
      <w:r w:rsidR="00A1552E" w:rsidRPr="001E4C0E">
        <w:rPr>
          <w:rFonts w:ascii="Trebuchet MS" w:hAnsi="Trebuchet MS" w:cs="Arial"/>
        </w:rPr>
        <w:t xml:space="preserve"> and their eligibility for </w:t>
      </w:r>
      <w:r w:rsidR="00A1552E" w:rsidRPr="001E4C0E">
        <w:rPr>
          <w:rFonts w:ascii="Trebuchet MS" w:hAnsi="Trebuchet MS" w:cs="Arial"/>
          <w:b/>
        </w:rPr>
        <w:t>Veterans’ Group Life Insurance (VGLI)</w:t>
      </w:r>
      <w:r w:rsidR="00D97778">
        <w:rPr>
          <w:rFonts w:ascii="Trebuchet MS" w:hAnsi="Trebuchet MS" w:cs="Arial"/>
        </w:rPr>
        <w:t xml:space="preserve">.  </w:t>
      </w:r>
    </w:p>
    <w:p w:rsidR="007C4AFC" w:rsidRPr="002135AE" w:rsidRDefault="007C4AFC" w:rsidP="007C4AFC">
      <w:pPr>
        <w:pBdr>
          <w:bottom w:val="single" w:sz="12" w:space="1" w:color="auto"/>
        </w:pBdr>
        <w:rPr>
          <w:rFonts w:cs="Arial"/>
          <w:color w:val="000000"/>
          <w:sz w:val="6"/>
          <w:szCs w:val="6"/>
        </w:rPr>
      </w:pPr>
    </w:p>
    <w:p w:rsidR="00F3619A" w:rsidRPr="001431B1" w:rsidRDefault="00F3619A" w:rsidP="001E4C0E">
      <w:pPr>
        <w:pStyle w:val="Heading1"/>
      </w:pPr>
      <w:r w:rsidRPr="001431B1">
        <w:t>The Impact of TDRL on SGLI &amp; VGLI—Know the Facts</w:t>
      </w:r>
    </w:p>
    <w:p w:rsidR="001E4C0E" w:rsidRDefault="00F3619A" w:rsidP="002C7B81">
      <w:pPr>
        <w:spacing w:after="180"/>
      </w:pPr>
      <w:r w:rsidRPr="00781FD5">
        <w:t xml:space="preserve">If </w:t>
      </w:r>
      <w:r w:rsidR="00413F55" w:rsidRPr="00781FD5">
        <w:t>you are a service</w:t>
      </w:r>
      <w:r w:rsidR="00AC7977" w:rsidRPr="00781FD5">
        <w:t xml:space="preserve"> </w:t>
      </w:r>
      <w:r w:rsidR="00D51F73" w:rsidRPr="00781FD5">
        <w:t>member who has</w:t>
      </w:r>
      <w:r w:rsidRPr="00781FD5">
        <w:t xml:space="preserve"> been recently placed on the Temporary Di</w:t>
      </w:r>
      <w:r w:rsidR="00413F55" w:rsidRPr="00781FD5">
        <w:t xml:space="preserve">sability Retirement List (TDRL), </w:t>
      </w:r>
      <w:r w:rsidRPr="00781FD5">
        <w:t>then there’s important insurance information you need to know</w:t>
      </w:r>
      <w:r w:rsidR="00D97778">
        <w:t xml:space="preserve">.  </w:t>
      </w:r>
    </w:p>
    <w:p w:rsidR="00423E51" w:rsidRPr="00781FD5" w:rsidRDefault="00154289" w:rsidP="002C7B81">
      <w:pPr>
        <w:spacing w:after="180"/>
      </w:pPr>
      <w:r w:rsidRPr="00154289">
        <w:rPr>
          <w:b/>
          <w:u w:val="single"/>
        </w:rPr>
        <w:t>120 days</w:t>
      </w:r>
      <w:r>
        <w:t xml:space="preserve"> after you are placed on the TDRL: </w:t>
      </w:r>
      <w:r w:rsidR="00F3619A" w:rsidRPr="00781FD5">
        <w:t xml:space="preserve">Your Servicemembers’ Group Life Insurance </w:t>
      </w:r>
      <w:r w:rsidR="006D7EEB" w:rsidRPr="00781FD5">
        <w:t xml:space="preserve">(SGLI) </w:t>
      </w:r>
      <w:r w:rsidR="00F3619A" w:rsidRPr="00781FD5">
        <w:t>coverage will end</w:t>
      </w:r>
      <w:r w:rsidR="00D97778">
        <w:t xml:space="preserve">.  </w:t>
      </w:r>
      <w:r w:rsidR="00D51F73" w:rsidRPr="00781FD5">
        <w:t>Y</w:t>
      </w:r>
      <w:r w:rsidR="00F3619A" w:rsidRPr="00781FD5">
        <w:t xml:space="preserve">ou </w:t>
      </w:r>
      <w:r w:rsidR="00D51F73" w:rsidRPr="00781FD5">
        <w:t xml:space="preserve">can get similar coverage through Veterans’ Group Life Insurance (VGLI), but you must apply within </w:t>
      </w:r>
      <w:r w:rsidR="00413F55" w:rsidRPr="00781FD5">
        <w:t>1 year</w:t>
      </w:r>
      <w:r w:rsidR="008E00A2" w:rsidRPr="00781FD5">
        <w:t xml:space="preserve"> and 120 days from the date you</w:t>
      </w:r>
      <w:r w:rsidR="00413F55" w:rsidRPr="00781FD5">
        <w:t xml:space="preserve"> were placed on the TDRL</w:t>
      </w:r>
      <w:r w:rsidR="00D97778">
        <w:t xml:space="preserve">.  This eligibility period of approximately 16 months ends </w:t>
      </w:r>
      <w:r w:rsidR="00D97778" w:rsidRPr="00D97778">
        <w:rPr>
          <w:i/>
          <w:u w:val="single"/>
        </w:rPr>
        <w:t>before</w:t>
      </w:r>
      <w:r w:rsidR="00D97778">
        <w:t xml:space="preserve"> your first TDRL reevaluation</w:t>
      </w:r>
      <w:r w:rsidR="002C7B81">
        <w:t xml:space="preserve"> (usually</w:t>
      </w:r>
      <w:r w:rsidR="00D97778">
        <w:t xml:space="preserve"> 18 months after your disability retirement</w:t>
      </w:r>
      <w:r w:rsidR="002C7B81">
        <w:t>)</w:t>
      </w:r>
      <w:r w:rsidR="00D97778">
        <w:t xml:space="preserve">.  </w:t>
      </w:r>
    </w:p>
    <w:p w:rsidR="00D97778" w:rsidRDefault="00154289" w:rsidP="002C7B81">
      <w:pPr>
        <w:spacing w:after="180"/>
      </w:pPr>
      <w:r w:rsidRPr="00154289">
        <w:rPr>
          <w:b/>
          <w:u w:val="single"/>
        </w:rPr>
        <w:t>W</w:t>
      </w:r>
      <w:r w:rsidR="00423E51" w:rsidRPr="00154289">
        <w:rPr>
          <w:b/>
          <w:u w:val="single"/>
        </w:rPr>
        <w:t>ithin 240 days</w:t>
      </w:r>
      <w:r w:rsidR="00423E51">
        <w:t xml:space="preserve"> </w:t>
      </w:r>
      <w:r>
        <w:t>after you are placed on the TDRL: Y</w:t>
      </w:r>
      <w:r w:rsidR="00C92CF5">
        <w:t>ou c</w:t>
      </w:r>
      <w:r w:rsidR="00781FD5">
        <w:t xml:space="preserve">an </w:t>
      </w:r>
      <w:r>
        <w:t>apply for</w:t>
      </w:r>
      <w:r w:rsidR="00781FD5">
        <w:t xml:space="preserve"> VGLI </w:t>
      </w:r>
      <w:r>
        <w:t xml:space="preserve">and be approved </w:t>
      </w:r>
      <w:r w:rsidR="00781FD5">
        <w:t>without providing proof of good health—even if you have a seri</w:t>
      </w:r>
      <w:r w:rsidR="00B27B97">
        <w:t>ous injury or medical condition</w:t>
      </w:r>
      <w:r w:rsidR="00D97778">
        <w:t xml:space="preserve">.  </w:t>
      </w:r>
    </w:p>
    <w:p w:rsidR="00533F57" w:rsidRDefault="00D97778" w:rsidP="002C7B81">
      <w:pPr>
        <w:spacing w:after="180"/>
      </w:pPr>
      <w:r>
        <w:t>I</w:t>
      </w:r>
      <w:r w:rsidR="00533F57">
        <w:t>f you have a disability incurred in service that</w:t>
      </w:r>
      <w:r w:rsidR="00533F57" w:rsidRPr="00356837">
        <w:rPr>
          <w:bCs/>
          <w:color w:val="000000" w:themeColor="text1"/>
        </w:rPr>
        <w:t xml:space="preserve"> prevents you from working</w:t>
      </w:r>
      <w:r w:rsidR="00533F57">
        <w:rPr>
          <w:bCs/>
          <w:color w:val="000000" w:themeColor="text1"/>
        </w:rPr>
        <w:t>, then you</w:t>
      </w:r>
      <w:r w:rsidR="00533F57" w:rsidRPr="00356837">
        <w:rPr>
          <w:bCs/>
          <w:color w:val="000000" w:themeColor="text1"/>
        </w:rPr>
        <w:t xml:space="preserve"> may be eligible </w:t>
      </w:r>
      <w:r w:rsidR="00533F57">
        <w:rPr>
          <w:bCs/>
          <w:color w:val="000000" w:themeColor="text1"/>
        </w:rPr>
        <w:t xml:space="preserve">for up to two years of life insurance at no cost </w:t>
      </w:r>
      <w:r w:rsidR="00533F57" w:rsidRPr="00356837">
        <w:rPr>
          <w:color w:val="000000" w:themeColor="text1"/>
        </w:rPr>
        <w:t>through the SGLI Disability Extension Benefit</w:t>
      </w:r>
      <w:r>
        <w:t xml:space="preserve">.  </w:t>
      </w:r>
      <w:r w:rsidR="00533F57">
        <w:t xml:space="preserve">Learn more at </w:t>
      </w:r>
      <w:hyperlink r:id="rId7" w:history="1">
        <w:r w:rsidR="00533F57" w:rsidRPr="00344EC7">
          <w:rPr>
            <w:rStyle w:val="Hyperlink"/>
          </w:rPr>
          <w:t>http://goo.gl/NXnWM</w:t>
        </w:r>
      </w:hyperlink>
      <w:r w:rsidR="00533F57">
        <w:t>.</w:t>
      </w:r>
    </w:p>
    <w:p w:rsidR="00D97778" w:rsidRDefault="00781FD5" w:rsidP="002C7B81">
      <w:pPr>
        <w:spacing w:after="180"/>
      </w:pPr>
      <w:r w:rsidRPr="00D90812">
        <w:t>Don’t wait to see if you’re placed on the Permanent Disability Retirement List (PDRL) before you apply for VGLI</w:t>
      </w:r>
      <w:r w:rsidR="00533F57">
        <w:t xml:space="preserve"> or the SGLI Disability Extension</w:t>
      </w:r>
      <w:r w:rsidRPr="00D90812">
        <w:t>—you may miss your</w:t>
      </w:r>
      <w:r w:rsidR="00533F57">
        <w:t xml:space="preserve"> </w:t>
      </w:r>
      <w:r w:rsidRPr="00D90812">
        <w:t>opportunity</w:t>
      </w:r>
      <w:r w:rsidR="00D97778">
        <w:t xml:space="preserve">.  </w:t>
      </w:r>
    </w:p>
    <w:p w:rsidR="00D97778" w:rsidRDefault="00781FD5" w:rsidP="00D97778">
      <w:pPr>
        <w:pStyle w:val="ListParagraph"/>
        <w:numPr>
          <w:ilvl w:val="0"/>
          <w:numId w:val="9"/>
        </w:numPr>
      </w:pPr>
      <w:r w:rsidRPr="00D90812">
        <w:t xml:space="preserve">To apply for VGLI, visit </w:t>
      </w:r>
      <w:hyperlink r:id="rId8" w:history="1">
        <w:r w:rsidRPr="00533F57">
          <w:rPr>
            <w:rStyle w:val="Hyperlink"/>
          </w:rPr>
          <w:t>http://goo.gl/IbT7o</w:t>
        </w:r>
      </w:hyperlink>
      <w:r w:rsidR="00D97778">
        <w:t xml:space="preserve">.  </w:t>
      </w:r>
    </w:p>
    <w:p w:rsidR="00533F57" w:rsidRDefault="00533F57" w:rsidP="00D97778">
      <w:pPr>
        <w:pStyle w:val="ListParagraph"/>
        <w:numPr>
          <w:ilvl w:val="0"/>
          <w:numId w:val="9"/>
        </w:numPr>
      </w:pPr>
      <w:r>
        <w:t xml:space="preserve">To learn more about the SGLI Disability Extension, visit </w:t>
      </w:r>
      <w:hyperlink r:id="rId9" w:history="1">
        <w:r w:rsidRPr="00344EC7">
          <w:rPr>
            <w:rStyle w:val="Hyperlink"/>
          </w:rPr>
          <w:t>http://goo.gl/NXnWM</w:t>
        </w:r>
      </w:hyperlink>
      <w:r>
        <w:t>.</w:t>
      </w:r>
    </w:p>
    <w:p w:rsidR="00ED06E5" w:rsidRPr="009C7B46" w:rsidRDefault="00ED06E5" w:rsidP="00D97778">
      <w:pPr>
        <w:pStyle w:val="Heading1"/>
      </w:pPr>
      <w:r>
        <w:t>Impact of TDRL on SGLI Coverage and VGLI Enrollment</w:t>
      </w:r>
    </w:p>
    <w:p w:rsidR="001E4C0E" w:rsidRDefault="00927D87" w:rsidP="001F0B8E">
      <w:pPr>
        <w:pStyle w:val="ListParagraph"/>
        <w:numPr>
          <w:ilvl w:val="0"/>
          <w:numId w:val="8"/>
        </w:numPr>
        <w:ind w:left="432" w:hanging="216"/>
      </w:pPr>
      <w:r w:rsidRPr="00031AC8">
        <w:t>Service</w:t>
      </w:r>
      <w:r w:rsidR="00ED06E5" w:rsidRPr="00031AC8">
        <w:t xml:space="preserve">members placed on </w:t>
      </w:r>
      <w:r w:rsidR="00D51F73" w:rsidRPr="00031AC8">
        <w:t xml:space="preserve">the </w:t>
      </w:r>
      <w:r w:rsidR="002C7B81">
        <w:t>TDRL</w:t>
      </w:r>
      <w:r w:rsidR="00ED06E5" w:rsidRPr="00031AC8">
        <w:t xml:space="preserve"> receive a DD214</w:t>
      </w:r>
      <w:r w:rsidR="00D97778">
        <w:t xml:space="preserve">.  </w:t>
      </w:r>
    </w:p>
    <w:p w:rsidR="00ED06E5" w:rsidRPr="00031AC8" w:rsidRDefault="002C7B81" w:rsidP="001F0B8E">
      <w:pPr>
        <w:pStyle w:val="ListParagraph"/>
        <w:numPr>
          <w:ilvl w:val="0"/>
          <w:numId w:val="8"/>
        </w:numPr>
        <w:ind w:left="432" w:hanging="216"/>
      </w:pPr>
      <w:r>
        <w:t>SGLI</w:t>
      </w:r>
      <w:r w:rsidR="00ED06E5" w:rsidRPr="00031AC8">
        <w:t xml:space="preserve"> coverage </w:t>
      </w:r>
      <w:r w:rsidR="0081769E" w:rsidRPr="00031AC8">
        <w:t>will</w:t>
      </w:r>
      <w:r w:rsidR="00ED06E5" w:rsidRPr="00031AC8">
        <w:t xml:space="preserve"> end 120 days after </w:t>
      </w:r>
      <w:r w:rsidR="0081769E" w:rsidRPr="00031AC8">
        <w:t xml:space="preserve">the date </w:t>
      </w:r>
      <w:r w:rsidR="001F0B8E">
        <w:t>on the DD214</w:t>
      </w:r>
      <w:r w:rsidR="0081769E" w:rsidRPr="00031AC8">
        <w:t>.</w:t>
      </w:r>
    </w:p>
    <w:p w:rsidR="00ED06E5" w:rsidRDefault="00D51F73" w:rsidP="004B1980">
      <w:pPr>
        <w:pStyle w:val="ListParagraph"/>
        <w:numPr>
          <w:ilvl w:val="0"/>
          <w:numId w:val="8"/>
        </w:numPr>
        <w:ind w:left="432" w:hanging="216"/>
      </w:pPr>
      <w:r w:rsidRPr="00031AC8">
        <w:t>S</w:t>
      </w:r>
      <w:r w:rsidR="0081769E" w:rsidRPr="00031AC8">
        <w:t>ervice</w:t>
      </w:r>
      <w:r w:rsidR="00533F57">
        <w:t xml:space="preserve"> </w:t>
      </w:r>
      <w:r w:rsidR="00ED06E5" w:rsidRPr="00031AC8">
        <w:t xml:space="preserve">members have 1 year and 120 days </w:t>
      </w:r>
      <w:r w:rsidR="0081769E" w:rsidRPr="00031AC8">
        <w:t>from the d</w:t>
      </w:r>
      <w:r w:rsidR="00EF11E0">
        <w:t xml:space="preserve">ate they are placed on the TDRL (the date on their DD214) </w:t>
      </w:r>
      <w:r w:rsidR="00ED06E5" w:rsidRPr="00031AC8">
        <w:t xml:space="preserve">to apply for </w:t>
      </w:r>
      <w:r w:rsidR="002C7B81">
        <w:t>VGLI.</w:t>
      </w:r>
    </w:p>
    <w:p w:rsidR="0000783B" w:rsidRDefault="002C7B81" w:rsidP="002C7B81">
      <w:pPr>
        <w:pStyle w:val="ListParagraph"/>
        <w:numPr>
          <w:ilvl w:val="0"/>
          <w:numId w:val="8"/>
        </w:numPr>
        <w:spacing w:after="180"/>
        <w:ind w:left="432" w:hanging="216"/>
      </w:pPr>
      <w:r>
        <w:t>If you</w:t>
      </w:r>
      <w:r w:rsidR="00533F57">
        <w:t xml:space="preserve"> apply for VGLI within 240 days of the date </w:t>
      </w:r>
      <w:r>
        <w:t>you</w:t>
      </w:r>
      <w:r w:rsidR="00533F57">
        <w:t xml:space="preserve"> are </w:t>
      </w:r>
      <w:r w:rsidR="00533F57" w:rsidRPr="00031AC8">
        <w:t>placed on the TDR</w:t>
      </w:r>
      <w:r w:rsidR="00533F57">
        <w:t xml:space="preserve">L, then </w:t>
      </w:r>
      <w:r>
        <w:t>you</w:t>
      </w:r>
      <w:r w:rsidR="00533F57">
        <w:t xml:space="preserve"> can get VGLI without providing proof of good health.</w:t>
      </w:r>
    </w:p>
    <w:p w:rsidR="00533F57" w:rsidRDefault="0000783B" w:rsidP="002C7B81">
      <w:pPr>
        <w:spacing w:after="180"/>
        <w:ind w:left="216"/>
      </w:pPr>
      <w:r w:rsidRPr="00031AC8">
        <w:t xml:space="preserve">Many service members are unaware of the above and often wait until they are placed on the </w:t>
      </w:r>
      <w:r w:rsidR="002C7B81">
        <w:t>PDRL</w:t>
      </w:r>
      <w:r w:rsidRPr="00031AC8">
        <w:t xml:space="preserve"> before applying for VGLI</w:t>
      </w:r>
      <w:r w:rsidR="001E4C0E">
        <w:t xml:space="preserve">.  </w:t>
      </w:r>
      <w:r w:rsidRPr="00031AC8">
        <w:t>By that time their VGLI enrollment window may have</w:t>
      </w:r>
      <w:r>
        <w:t xml:space="preserve"> passed</w:t>
      </w:r>
      <w:r w:rsidR="001E4C0E">
        <w:t xml:space="preserve">.  </w:t>
      </w:r>
      <w:r w:rsidR="003F1A29">
        <w:t xml:space="preserve">Learn more about VGLI at </w:t>
      </w:r>
      <w:hyperlink r:id="rId10" w:history="1">
        <w:r w:rsidR="003F1A29" w:rsidRPr="00533F57">
          <w:rPr>
            <w:rStyle w:val="Hyperlink"/>
          </w:rPr>
          <w:t>http://goo.gl/IbT7o</w:t>
        </w:r>
      </w:hyperlink>
      <w:r w:rsidR="003F1A29">
        <w:t>.</w:t>
      </w:r>
    </w:p>
    <w:p w:rsidR="002C7B81" w:rsidRPr="004B1980" w:rsidRDefault="004B1980" w:rsidP="002C7B81">
      <w:pPr>
        <w:spacing w:after="180"/>
        <w:ind w:left="216"/>
      </w:pPr>
      <w:r>
        <w:t>In addition</w:t>
      </w:r>
      <w:r w:rsidR="003F1A29">
        <w:t xml:space="preserve"> to the above</w:t>
      </w:r>
      <w:r>
        <w:t xml:space="preserve">, if </w:t>
      </w:r>
      <w:r w:rsidR="00D97778">
        <w:t>you</w:t>
      </w:r>
      <w:r>
        <w:t xml:space="preserve"> have a disability incurred in service that</w:t>
      </w:r>
      <w:r w:rsidRPr="002C7B81">
        <w:rPr>
          <w:bCs/>
          <w:color w:val="000000" w:themeColor="text1"/>
        </w:rPr>
        <w:t xml:space="preserve"> prevents employment, </w:t>
      </w:r>
      <w:r w:rsidR="00D97778" w:rsidRPr="002C7B81">
        <w:rPr>
          <w:bCs/>
          <w:color w:val="000000" w:themeColor="text1"/>
        </w:rPr>
        <w:t>you</w:t>
      </w:r>
      <w:r w:rsidRPr="002C7B81">
        <w:rPr>
          <w:bCs/>
          <w:color w:val="000000" w:themeColor="text1"/>
        </w:rPr>
        <w:t xml:space="preserve"> may be eligible for up to two years of life insurance at no cost </w:t>
      </w:r>
      <w:r w:rsidRPr="002C7B81">
        <w:rPr>
          <w:color w:val="000000" w:themeColor="text1"/>
        </w:rPr>
        <w:t>through the SGLI Disability Extension Benefit</w:t>
      </w:r>
      <w:r w:rsidR="001E4C0E" w:rsidRPr="002C7B81">
        <w:rPr>
          <w:color w:val="000000" w:themeColor="text1"/>
        </w:rPr>
        <w:t xml:space="preserve">.  </w:t>
      </w:r>
      <w:r w:rsidR="003F1A29">
        <w:t xml:space="preserve">Learn more at </w:t>
      </w:r>
      <w:hyperlink r:id="rId11" w:history="1">
        <w:r w:rsidR="003F1A29" w:rsidRPr="00344EC7">
          <w:rPr>
            <w:rStyle w:val="Hyperlink"/>
          </w:rPr>
          <w:t>http://goo.gl/NXnWM</w:t>
        </w:r>
      </w:hyperlink>
      <w:r w:rsidR="003F1A29"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788"/>
      </w:tblGrid>
      <w:tr w:rsidR="002C7B81" w:rsidTr="002C7B81">
        <w:tc>
          <w:tcPr>
            <w:tcW w:w="4680" w:type="dxa"/>
          </w:tcPr>
          <w:p w:rsidR="002C7B81" w:rsidRDefault="002C7B81" w:rsidP="002C7B81">
            <w:pPr>
              <w:spacing w:after="120" w:line="240" w:lineRule="auto"/>
            </w:pPr>
            <w:r w:rsidRPr="002C7B81">
              <w:rPr>
                <w:b/>
              </w:rPr>
              <w:lastRenderedPageBreak/>
              <w:t>SGLI</w:t>
            </w:r>
            <w:r>
              <w:t>: Servicemembers’ Group Life Insurance</w:t>
            </w:r>
          </w:p>
        </w:tc>
        <w:tc>
          <w:tcPr>
            <w:tcW w:w="4788" w:type="dxa"/>
          </w:tcPr>
          <w:p w:rsidR="002C7B81" w:rsidRDefault="002C7B81" w:rsidP="002C7B81">
            <w:pPr>
              <w:spacing w:after="120" w:line="240" w:lineRule="auto"/>
            </w:pPr>
            <w:r w:rsidRPr="002C7B81">
              <w:rPr>
                <w:b/>
              </w:rPr>
              <w:t>TDRL</w:t>
            </w:r>
            <w:r>
              <w:t>: Temporary Disability Retirement List</w:t>
            </w:r>
          </w:p>
        </w:tc>
      </w:tr>
      <w:tr w:rsidR="002C7B81" w:rsidTr="002C7B81">
        <w:tc>
          <w:tcPr>
            <w:tcW w:w="4680" w:type="dxa"/>
          </w:tcPr>
          <w:p w:rsidR="002C7B81" w:rsidRDefault="002C7B81" w:rsidP="002C7B81">
            <w:pPr>
              <w:spacing w:after="120" w:line="240" w:lineRule="auto"/>
            </w:pPr>
            <w:r w:rsidRPr="002C7B81">
              <w:rPr>
                <w:b/>
              </w:rPr>
              <w:t>VGLI</w:t>
            </w:r>
            <w:r>
              <w:t>: Veterans’ Group Life Insurance</w:t>
            </w:r>
          </w:p>
        </w:tc>
        <w:tc>
          <w:tcPr>
            <w:tcW w:w="4788" w:type="dxa"/>
          </w:tcPr>
          <w:p w:rsidR="002C7B81" w:rsidRDefault="002C7B81" w:rsidP="002C7B81">
            <w:pPr>
              <w:spacing w:after="120" w:line="240" w:lineRule="auto"/>
            </w:pPr>
            <w:r w:rsidRPr="002C7B81">
              <w:rPr>
                <w:b/>
              </w:rPr>
              <w:t>PDRL</w:t>
            </w:r>
            <w:r>
              <w:t>: Permanent Disability Retirement List</w:t>
            </w:r>
          </w:p>
        </w:tc>
      </w:tr>
    </w:tbl>
    <w:p w:rsidR="003F1A29" w:rsidRPr="002C7B81" w:rsidRDefault="003F1A29" w:rsidP="002C7B81">
      <w:pPr>
        <w:spacing w:after="0" w:line="240" w:lineRule="auto"/>
        <w:ind w:left="216"/>
        <w:rPr>
          <w:vanish/>
        </w:rPr>
      </w:pPr>
    </w:p>
    <w:sectPr w:rsidR="003F1A29" w:rsidRPr="002C7B81" w:rsidSect="001E4C0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95"/>
    <w:multiLevelType w:val="hybridMultilevel"/>
    <w:tmpl w:val="3EAA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767A"/>
    <w:multiLevelType w:val="hybridMultilevel"/>
    <w:tmpl w:val="E5AA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F39"/>
    <w:multiLevelType w:val="hybridMultilevel"/>
    <w:tmpl w:val="219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B93"/>
    <w:multiLevelType w:val="hybridMultilevel"/>
    <w:tmpl w:val="1BE4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71803"/>
    <w:multiLevelType w:val="hybridMultilevel"/>
    <w:tmpl w:val="BDB8C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3010FE"/>
    <w:multiLevelType w:val="hybridMultilevel"/>
    <w:tmpl w:val="66AA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695E"/>
    <w:multiLevelType w:val="hybridMultilevel"/>
    <w:tmpl w:val="8224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657C5"/>
    <w:multiLevelType w:val="hybridMultilevel"/>
    <w:tmpl w:val="AAC4D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35CAF"/>
    <w:multiLevelType w:val="hybridMultilevel"/>
    <w:tmpl w:val="1886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BE0"/>
    <w:rsid w:val="00007122"/>
    <w:rsid w:val="0000783B"/>
    <w:rsid w:val="00031AC8"/>
    <w:rsid w:val="000348A4"/>
    <w:rsid w:val="0005274F"/>
    <w:rsid w:val="00070106"/>
    <w:rsid w:val="00092BC0"/>
    <w:rsid w:val="00097301"/>
    <w:rsid w:val="000C011E"/>
    <w:rsid w:val="000C0A4C"/>
    <w:rsid w:val="000E1DB7"/>
    <w:rsid w:val="000E4B9C"/>
    <w:rsid w:val="00106E0A"/>
    <w:rsid w:val="001431B1"/>
    <w:rsid w:val="00145A64"/>
    <w:rsid w:val="00154289"/>
    <w:rsid w:val="00177C50"/>
    <w:rsid w:val="00185D0B"/>
    <w:rsid w:val="00194ED4"/>
    <w:rsid w:val="00195EDD"/>
    <w:rsid w:val="001978A0"/>
    <w:rsid w:val="001A4554"/>
    <w:rsid w:val="001C2898"/>
    <w:rsid w:val="001E1B75"/>
    <w:rsid w:val="001E4C0E"/>
    <w:rsid w:val="001F0B8E"/>
    <w:rsid w:val="001F0E6E"/>
    <w:rsid w:val="002175B0"/>
    <w:rsid w:val="002204A6"/>
    <w:rsid w:val="002529F6"/>
    <w:rsid w:val="00263F9B"/>
    <w:rsid w:val="00277C6A"/>
    <w:rsid w:val="002C7B81"/>
    <w:rsid w:val="002C7D25"/>
    <w:rsid w:val="002E2C7D"/>
    <w:rsid w:val="002F6AB9"/>
    <w:rsid w:val="00302BE0"/>
    <w:rsid w:val="00314A03"/>
    <w:rsid w:val="00336A4B"/>
    <w:rsid w:val="003370AC"/>
    <w:rsid w:val="003511EA"/>
    <w:rsid w:val="00356837"/>
    <w:rsid w:val="00366639"/>
    <w:rsid w:val="003752C7"/>
    <w:rsid w:val="003B5CA0"/>
    <w:rsid w:val="003F1A29"/>
    <w:rsid w:val="003F213B"/>
    <w:rsid w:val="00410A81"/>
    <w:rsid w:val="00413F55"/>
    <w:rsid w:val="00423E51"/>
    <w:rsid w:val="004357A5"/>
    <w:rsid w:val="00442674"/>
    <w:rsid w:val="00447DD1"/>
    <w:rsid w:val="00461B3D"/>
    <w:rsid w:val="004979DE"/>
    <w:rsid w:val="004A5390"/>
    <w:rsid w:val="004B0B80"/>
    <w:rsid w:val="004B1980"/>
    <w:rsid w:val="004E55FD"/>
    <w:rsid w:val="004E5987"/>
    <w:rsid w:val="004E745C"/>
    <w:rsid w:val="00504D2A"/>
    <w:rsid w:val="00533E0C"/>
    <w:rsid w:val="00533F57"/>
    <w:rsid w:val="005377D5"/>
    <w:rsid w:val="00550D9B"/>
    <w:rsid w:val="005521C1"/>
    <w:rsid w:val="00574108"/>
    <w:rsid w:val="005947E3"/>
    <w:rsid w:val="005A10FA"/>
    <w:rsid w:val="005B14A9"/>
    <w:rsid w:val="005C7AE0"/>
    <w:rsid w:val="005E61D0"/>
    <w:rsid w:val="005F619A"/>
    <w:rsid w:val="0060033E"/>
    <w:rsid w:val="00602F9A"/>
    <w:rsid w:val="006056C0"/>
    <w:rsid w:val="006455CC"/>
    <w:rsid w:val="006536CE"/>
    <w:rsid w:val="006616CC"/>
    <w:rsid w:val="006A6DC2"/>
    <w:rsid w:val="006D7EEB"/>
    <w:rsid w:val="006E048A"/>
    <w:rsid w:val="006E3582"/>
    <w:rsid w:val="00714C04"/>
    <w:rsid w:val="00733B57"/>
    <w:rsid w:val="00746E09"/>
    <w:rsid w:val="007475B6"/>
    <w:rsid w:val="00762ACC"/>
    <w:rsid w:val="00766CE0"/>
    <w:rsid w:val="00781FD5"/>
    <w:rsid w:val="007820D0"/>
    <w:rsid w:val="00782D61"/>
    <w:rsid w:val="007A74D8"/>
    <w:rsid w:val="007B78BB"/>
    <w:rsid w:val="007C4AFC"/>
    <w:rsid w:val="007E1423"/>
    <w:rsid w:val="007E2970"/>
    <w:rsid w:val="007F1E9E"/>
    <w:rsid w:val="0081769E"/>
    <w:rsid w:val="00826F70"/>
    <w:rsid w:val="00830FF0"/>
    <w:rsid w:val="00886602"/>
    <w:rsid w:val="00890887"/>
    <w:rsid w:val="008A7F37"/>
    <w:rsid w:val="008C1D42"/>
    <w:rsid w:val="008E00A2"/>
    <w:rsid w:val="00906C60"/>
    <w:rsid w:val="0091149A"/>
    <w:rsid w:val="00920905"/>
    <w:rsid w:val="00927D87"/>
    <w:rsid w:val="009356E2"/>
    <w:rsid w:val="00940E29"/>
    <w:rsid w:val="00954FF3"/>
    <w:rsid w:val="009615AC"/>
    <w:rsid w:val="00963EBB"/>
    <w:rsid w:val="00972C1D"/>
    <w:rsid w:val="00981387"/>
    <w:rsid w:val="009816FC"/>
    <w:rsid w:val="0098332F"/>
    <w:rsid w:val="00991D3C"/>
    <w:rsid w:val="00992045"/>
    <w:rsid w:val="00997C50"/>
    <w:rsid w:val="009A6BFF"/>
    <w:rsid w:val="009B7D5E"/>
    <w:rsid w:val="009E6725"/>
    <w:rsid w:val="009F0405"/>
    <w:rsid w:val="00A0001F"/>
    <w:rsid w:val="00A1552E"/>
    <w:rsid w:val="00A20B44"/>
    <w:rsid w:val="00A21AC4"/>
    <w:rsid w:val="00A40778"/>
    <w:rsid w:val="00A53C65"/>
    <w:rsid w:val="00A66EB9"/>
    <w:rsid w:val="00A70B1B"/>
    <w:rsid w:val="00A77B7B"/>
    <w:rsid w:val="00A80865"/>
    <w:rsid w:val="00AA32FA"/>
    <w:rsid w:val="00AC7977"/>
    <w:rsid w:val="00AD556A"/>
    <w:rsid w:val="00AE23F8"/>
    <w:rsid w:val="00AF4284"/>
    <w:rsid w:val="00B21D4E"/>
    <w:rsid w:val="00B27B97"/>
    <w:rsid w:val="00B4212C"/>
    <w:rsid w:val="00B54D99"/>
    <w:rsid w:val="00B56F1C"/>
    <w:rsid w:val="00B57AB8"/>
    <w:rsid w:val="00B739F2"/>
    <w:rsid w:val="00B939DA"/>
    <w:rsid w:val="00BA6D97"/>
    <w:rsid w:val="00BC53CA"/>
    <w:rsid w:val="00C21F32"/>
    <w:rsid w:val="00C22140"/>
    <w:rsid w:val="00C3207C"/>
    <w:rsid w:val="00C474FC"/>
    <w:rsid w:val="00C479F7"/>
    <w:rsid w:val="00C57693"/>
    <w:rsid w:val="00C64E89"/>
    <w:rsid w:val="00C77BE0"/>
    <w:rsid w:val="00C83A6E"/>
    <w:rsid w:val="00C85C4D"/>
    <w:rsid w:val="00C92CF5"/>
    <w:rsid w:val="00CA747E"/>
    <w:rsid w:val="00CD41A0"/>
    <w:rsid w:val="00CD6BF1"/>
    <w:rsid w:val="00CE45B1"/>
    <w:rsid w:val="00D204BE"/>
    <w:rsid w:val="00D323B4"/>
    <w:rsid w:val="00D51F73"/>
    <w:rsid w:val="00D52561"/>
    <w:rsid w:val="00D624CC"/>
    <w:rsid w:val="00D639A7"/>
    <w:rsid w:val="00D90812"/>
    <w:rsid w:val="00D97778"/>
    <w:rsid w:val="00DA158A"/>
    <w:rsid w:val="00DB0EF4"/>
    <w:rsid w:val="00DF4162"/>
    <w:rsid w:val="00E0590C"/>
    <w:rsid w:val="00E119C1"/>
    <w:rsid w:val="00E23D72"/>
    <w:rsid w:val="00E5392F"/>
    <w:rsid w:val="00E57FCE"/>
    <w:rsid w:val="00E605E5"/>
    <w:rsid w:val="00E647B3"/>
    <w:rsid w:val="00E711AF"/>
    <w:rsid w:val="00E832CC"/>
    <w:rsid w:val="00EA03D9"/>
    <w:rsid w:val="00EB58D2"/>
    <w:rsid w:val="00ED06E5"/>
    <w:rsid w:val="00EE4B9B"/>
    <w:rsid w:val="00EF11E0"/>
    <w:rsid w:val="00EF403A"/>
    <w:rsid w:val="00F309FB"/>
    <w:rsid w:val="00F3619A"/>
    <w:rsid w:val="00F51BF6"/>
    <w:rsid w:val="00F5612A"/>
    <w:rsid w:val="00F62997"/>
    <w:rsid w:val="00F66605"/>
    <w:rsid w:val="00F83DEF"/>
    <w:rsid w:val="00F90AFB"/>
    <w:rsid w:val="00FA47A7"/>
    <w:rsid w:val="00FA4E58"/>
    <w:rsid w:val="00FB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0E"/>
    <w:pPr>
      <w:spacing w:after="240" w:line="252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D99"/>
    <w:rPr>
      <w:color w:val="00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D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8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62997"/>
    <w:pPr>
      <w:spacing w:after="0" w:line="240" w:lineRule="auto"/>
      <w:ind w:right="1253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62997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4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IbT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oo.gl/NXnW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o.gl/NXnW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.gl/IbT7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NXn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3649-69DC-480C-B081-D00BE78B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 Financial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x139011</dc:creator>
  <cp:lastModifiedBy>Terrence W. Walsh</cp:lastModifiedBy>
  <cp:revision>3</cp:revision>
  <cp:lastPrinted>2013-07-09T13:53:00Z</cp:lastPrinted>
  <dcterms:created xsi:type="dcterms:W3CDTF">2013-07-09T13:16:00Z</dcterms:created>
  <dcterms:modified xsi:type="dcterms:W3CDTF">2013-07-09T13:53:00Z</dcterms:modified>
</cp:coreProperties>
</file>