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E6CF938" w14:textId="6A907ED2" w:rsidR="00E06931" w:rsidRDefault="00E06931" w:rsidP="00E06931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</w:r>
            <w:r w:rsidR="00945C61">
              <w:rPr>
                <w:sz w:val="22"/>
              </w:rPr>
              <w:t>Separation</w:t>
            </w:r>
            <w:r w:rsidR="00DA573E">
              <w:rPr>
                <w:sz w:val="22"/>
              </w:rPr>
              <w:t xml:space="preserve"> (SEP-33) </w:t>
            </w:r>
            <w:r w:rsidR="008C38CB">
              <w:rPr>
                <w:sz w:val="22"/>
              </w:rPr>
              <w:t xml:space="preserve">Acknowledgement of </w:t>
            </w:r>
            <w:r w:rsidR="008F22D6">
              <w:rPr>
                <w:sz w:val="22"/>
              </w:rPr>
              <w:t>m</w:t>
            </w:r>
            <w:r w:rsidR="008C38CB">
              <w:rPr>
                <w:sz w:val="22"/>
              </w:rPr>
              <w:t xml:space="preserve">andatory </w:t>
            </w:r>
            <w:r w:rsidR="00A76214">
              <w:rPr>
                <w:sz w:val="22"/>
              </w:rPr>
              <w:t xml:space="preserve">requirements </w:t>
            </w:r>
            <w:r w:rsidR="008E1216">
              <w:rPr>
                <w:sz w:val="22"/>
              </w:rPr>
              <w:t xml:space="preserve">of </w:t>
            </w:r>
            <w:r w:rsidR="008C38CB">
              <w:rPr>
                <w:sz w:val="22"/>
              </w:rPr>
              <w:t>Transition Assistance Program (TAP)</w:t>
            </w:r>
          </w:p>
          <w:p w14:paraId="177CD18E" w14:textId="5CC633A6" w:rsidR="00E06931" w:rsidRPr="008E1216" w:rsidRDefault="00E06931" w:rsidP="008E1216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</w:rPr>
            </w:pPr>
            <w:r>
              <w:t>Reference:</w:t>
            </w:r>
            <w:r>
              <w:tab/>
            </w:r>
            <w:r>
              <w:tab/>
            </w:r>
            <w:r w:rsidR="00945C61">
              <w:t>(a)</w:t>
            </w:r>
            <w:r w:rsidR="00D046B4">
              <w:t xml:space="preserve"> </w:t>
            </w:r>
            <w:r w:rsidR="00945C61">
              <w:rPr>
                <w:sz w:val="22"/>
              </w:rPr>
              <w:t>Transition Assistance Program COMDTINST 1900.2(series)</w:t>
            </w:r>
          </w:p>
          <w:p w14:paraId="2A7FF9F9" w14:textId="2F1FEF41" w:rsidR="00E06931" w:rsidRDefault="00E06931" w:rsidP="00E06931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 w:rsidR="00E14017">
              <w:rPr>
                <w:sz w:val="22"/>
              </w:rPr>
              <w:t>Unit</w:t>
            </w:r>
            <w:r>
              <w:rPr>
                <w:sz w:val="22"/>
              </w:rPr>
              <w:t xml:space="preserve"> </w:t>
            </w:r>
          </w:p>
          <w:p w14:paraId="0AA58094" w14:textId="77777777" w:rsidR="00E06931" w:rsidRDefault="00E06931" w:rsidP="00E06931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bookmarkStart w:id="1" w:name="Text18"/>
          <w:bookmarkEnd w:id="0"/>
          <w:p w14:paraId="6EC818D9" w14:textId="66162238" w:rsidR="000F6278" w:rsidRDefault="00DA573E" w:rsidP="000F6278">
            <w:pPr>
              <w:pStyle w:val="TableText"/>
              <w:spacing w:after="240"/>
              <w:rPr>
                <w:noProof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 w:rsidR="00E06931">
              <w:rPr>
                <w:sz w:val="22"/>
              </w:rPr>
              <w:t xml:space="preserve">:  </w:t>
            </w:r>
            <w:r w:rsidR="000F6278">
              <w:rPr>
                <w:noProof/>
                <w:szCs w:val="24"/>
              </w:rPr>
              <w:t>Member has been advised of the mandatory requirement to complete the Transition Assistance Program (TAP) prior to separation from Active Duty IAW Ref (a).</w:t>
            </w:r>
          </w:p>
          <w:p w14:paraId="76CBDE59" w14:textId="6690D19C" w:rsidR="00C51F65" w:rsidRDefault="00C51F65" w:rsidP="000F6278">
            <w:pPr>
              <w:pStyle w:val="TableText"/>
              <w:spacing w:after="2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Member has been provided</w:t>
            </w:r>
            <w:r w:rsidR="0072383A">
              <w:rPr>
                <w:noProof/>
                <w:szCs w:val="24"/>
              </w:rPr>
              <w:t xml:space="preserve"> TAP</w:t>
            </w:r>
            <w:r>
              <w:rPr>
                <w:noProof/>
                <w:szCs w:val="24"/>
              </w:rPr>
              <w:t xml:space="preserve"> </w:t>
            </w:r>
            <w:r w:rsidR="009B61A3">
              <w:rPr>
                <w:noProof/>
                <w:szCs w:val="24"/>
              </w:rPr>
              <w:t>documentation</w:t>
            </w:r>
            <w:r w:rsidR="009753FA">
              <w:rPr>
                <w:noProof/>
                <w:szCs w:val="24"/>
              </w:rPr>
              <w:t xml:space="preserve"> </w:t>
            </w:r>
            <w:r w:rsidR="0072383A">
              <w:rPr>
                <w:noProof/>
                <w:szCs w:val="24"/>
              </w:rPr>
              <w:t xml:space="preserve">detailing </w:t>
            </w:r>
            <w:r w:rsidR="00CE620F">
              <w:rPr>
                <w:noProof/>
                <w:szCs w:val="24"/>
              </w:rPr>
              <w:t>TAP requirements</w:t>
            </w:r>
            <w:r w:rsidR="0072383A">
              <w:rPr>
                <w:noProof/>
                <w:szCs w:val="24"/>
              </w:rPr>
              <w:t xml:space="preserve">, </w:t>
            </w:r>
            <w:r w:rsidR="009B61A3">
              <w:rPr>
                <w:noProof/>
                <w:szCs w:val="24"/>
              </w:rPr>
              <w:t xml:space="preserve">website points of interest and </w:t>
            </w:r>
            <w:r w:rsidR="0072383A">
              <w:rPr>
                <w:noProof/>
                <w:szCs w:val="24"/>
              </w:rPr>
              <w:t>point of contact information for the local Transition Relocation Manager</w:t>
            </w:r>
            <w:r w:rsidR="00CE620F">
              <w:rPr>
                <w:noProof/>
                <w:szCs w:val="24"/>
              </w:rPr>
              <w:t xml:space="preserve">. </w:t>
            </w:r>
          </w:p>
          <w:p w14:paraId="31682460" w14:textId="77B38F6B" w:rsidR="00E06931" w:rsidRDefault="000F6278" w:rsidP="00A27605">
            <w:pPr>
              <w:pStyle w:val="TableText"/>
              <w:spacing w:after="120"/>
              <w:rPr>
                <w:sz w:val="22"/>
              </w:rPr>
            </w:pPr>
            <w:r>
              <w:rPr>
                <w:noProof/>
                <w:szCs w:val="24"/>
              </w:rPr>
              <w:t>Member has been advised that refusal to complete TAP prior to separation or failure to meet the TAP requirements in its entirety may result in missed opp</w:t>
            </w:r>
            <w:r w:rsidR="00134977">
              <w:rPr>
                <w:noProof/>
                <w:szCs w:val="24"/>
              </w:rPr>
              <w:t>or</w:t>
            </w:r>
            <w:r>
              <w:rPr>
                <w:noProof/>
                <w:szCs w:val="24"/>
              </w:rPr>
              <w:t>tunities of services or ben</w:t>
            </w:r>
            <w:r w:rsidR="00134977">
              <w:rPr>
                <w:noProof/>
                <w:szCs w:val="24"/>
              </w:rPr>
              <w:t>e</w:t>
            </w:r>
            <w:r>
              <w:rPr>
                <w:noProof/>
                <w:szCs w:val="24"/>
              </w:rPr>
              <w:t xml:space="preserve">fits that would otherwise be explored by the TAP program. </w:t>
            </w:r>
            <w:r w:rsidR="00E147F2" w:rsidRPr="00E147F2">
              <w:rPr>
                <w:noProof/>
                <w:szCs w:val="24"/>
              </w:rPr>
              <w:t>The member accepts responsibility for missed opportunities resulting from failure to complete TAP.</w:t>
            </w:r>
          </w:p>
          <w:p w14:paraId="0288AAC1" w14:textId="77777777" w:rsidR="00A27605" w:rsidRDefault="00A27605" w:rsidP="00A27605">
            <w:pPr>
              <w:pStyle w:val="TableText"/>
              <w:spacing w:after="120"/>
              <w:rPr>
                <w:sz w:val="22"/>
              </w:rPr>
            </w:pPr>
          </w:p>
          <w:bookmarkEnd w:id="1"/>
          <w:p w14:paraId="034844F4" w14:textId="77777777" w:rsidR="00E06931" w:rsidRDefault="00E06931" w:rsidP="00E06931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</w:t>
            </w:r>
            <w:r>
              <w:rPr>
                <w:sz w:val="22"/>
              </w:rPr>
              <w:fldChar w:fldCharType="end"/>
            </w:r>
          </w:p>
          <w:p w14:paraId="068A0276" w14:textId="77777777" w:rsidR="00E06931" w:rsidRDefault="00E06931" w:rsidP="00E06931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778D16B9" w14:textId="77777777" w:rsidR="00E06931" w:rsidRDefault="00E06931" w:rsidP="00E06931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7AADAE55" w14:textId="77777777" w:rsidR="00E06931" w:rsidRDefault="00E06931" w:rsidP="00E06931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7405DC9A" w14:textId="77777777" w:rsidR="00E06931" w:rsidRDefault="00E06931" w:rsidP="00E06931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1FECE52D" w14:textId="77777777" w:rsidR="00E06931" w:rsidRDefault="00E06931" w:rsidP="00E06931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5E20B21B" w14:textId="77777777" w:rsidR="00E06931" w:rsidRDefault="00E06931" w:rsidP="00E06931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>
            <w:pPr>
              <w:pStyle w:val="TableParagraph"/>
              <w:spacing w:before="43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F6278"/>
    <w:rsid w:val="00134977"/>
    <w:rsid w:val="001361CD"/>
    <w:rsid w:val="0020138F"/>
    <w:rsid w:val="002420DE"/>
    <w:rsid w:val="002637E8"/>
    <w:rsid w:val="004370C9"/>
    <w:rsid w:val="004A095D"/>
    <w:rsid w:val="004B7A7B"/>
    <w:rsid w:val="00624633"/>
    <w:rsid w:val="006476E7"/>
    <w:rsid w:val="0072337B"/>
    <w:rsid w:val="0072383A"/>
    <w:rsid w:val="0076186F"/>
    <w:rsid w:val="00794C69"/>
    <w:rsid w:val="007A694F"/>
    <w:rsid w:val="0085780E"/>
    <w:rsid w:val="00863586"/>
    <w:rsid w:val="00896797"/>
    <w:rsid w:val="008B2B74"/>
    <w:rsid w:val="008C38CB"/>
    <w:rsid w:val="008E1216"/>
    <w:rsid w:val="008F22D6"/>
    <w:rsid w:val="00945C61"/>
    <w:rsid w:val="00961B22"/>
    <w:rsid w:val="009753FA"/>
    <w:rsid w:val="009B61A3"/>
    <w:rsid w:val="00A27605"/>
    <w:rsid w:val="00A76214"/>
    <w:rsid w:val="00A9447C"/>
    <w:rsid w:val="00AB14F0"/>
    <w:rsid w:val="00B52D59"/>
    <w:rsid w:val="00BF019E"/>
    <w:rsid w:val="00C50F93"/>
    <w:rsid w:val="00C51F65"/>
    <w:rsid w:val="00C610CE"/>
    <w:rsid w:val="00C93ED8"/>
    <w:rsid w:val="00CA6FCE"/>
    <w:rsid w:val="00CE620F"/>
    <w:rsid w:val="00D046B4"/>
    <w:rsid w:val="00DA573E"/>
    <w:rsid w:val="00DB171C"/>
    <w:rsid w:val="00DC5DEB"/>
    <w:rsid w:val="00E06931"/>
    <w:rsid w:val="00E14017"/>
    <w:rsid w:val="00E147F2"/>
    <w:rsid w:val="00E87D36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2024-10-15T12:02:00Z</dcterms:created>
  <dcterms:modified xsi:type="dcterms:W3CDTF">2024-10-15T12:06:00Z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