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Default="0085780E">
            <w:pPr>
              <w:pStyle w:val="TableParagraph"/>
              <w:spacing w:before="5"/>
              <w:ind w:left="0"/>
              <w:rPr>
                <w:rFonts w:ascii="Times New Roman"/>
                <w:sz w:val="17"/>
              </w:rPr>
            </w:pPr>
          </w:p>
          <w:p w14:paraId="534328F3" w14:textId="77777777" w:rsidR="0085780E" w:rsidRDefault="00C610CE">
            <w:pPr>
              <w:pStyle w:val="TableParagraph"/>
              <w:spacing w:before="0"/>
              <w:rPr>
                <w:sz w:val="16"/>
              </w:rPr>
            </w:pPr>
            <w:r>
              <w:rPr>
                <w:sz w:val="16"/>
              </w:rPr>
              <w:t>Pursuant</w:t>
            </w:r>
            <w:r>
              <w:rPr>
                <w:spacing w:val="-2"/>
                <w:sz w:val="16"/>
              </w:rPr>
              <w:t xml:space="preserve"> </w:t>
            </w:r>
            <w:r>
              <w:rPr>
                <w:sz w:val="16"/>
              </w:rPr>
              <w:t>to</w:t>
            </w:r>
            <w:r>
              <w:rPr>
                <w:spacing w:val="-1"/>
                <w:sz w:val="16"/>
              </w:rPr>
              <w:t xml:space="preserve"> </w:t>
            </w:r>
            <w:r>
              <w:rPr>
                <w:sz w:val="16"/>
              </w:rPr>
              <w:t>5</w:t>
            </w:r>
            <w:r>
              <w:rPr>
                <w:spacing w:val="-1"/>
                <w:sz w:val="16"/>
              </w:rPr>
              <w:t xml:space="preserve"> </w:t>
            </w:r>
            <w:r>
              <w:rPr>
                <w:sz w:val="16"/>
              </w:rPr>
              <w:t>U.S.C.</w:t>
            </w:r>
            <w:r>
              <w:rPr>
                <w:spacing w:val="-1"/>
                <w:sz w:val="16"/>
              </w:rPr>
              <w:t xml:space="preserve"> </w:t>
            </w:r>
            <w:r>
              <w:rPr>
                <w:sz w:val="16"/>
              </w:rPr>
              <w:t>§552a(e)(3),</w:t>
            </w:r>
            <w:r>
              <w:rPr>
                <w:spacing w:val="-1"/>
                <w:sz w:val="16"/>
              </w:rPr>
              <w:t xml:space="preserve"> </w:t>
            </w:r>
            <w:r>
              <w:rPr>
                <w:sz w:val="16"/>
              </w:rPr>
              <w:t>this</w:t>
            </w:r>
            <w:r>
              <w:rPr>
                <w:spacing w:val="-2"/>
                <w:sz w:val="16"/>
              </w:rPr>
              <w:t xml:space="preserve"> </w:t>
            </w:r>
            <w:r>
              <w:rPr>
                <w:sz w:val="16"/>
              </w:rPr>
              <w:t>Privacy</w:t>
            </w:r>
            <w:r>
              <w:rPr>
                <w:spacing w:val="-1"/>
                <w:sz w:val="16"/>
              </w:rPr>
              <w:t xml:space="preserve"> </w:t>
            </w:r>
            <w:r>
              <w:rPr>
                <w:sz w:val="16"/>
              </w:rPr>
              <w:t>Act</w:t>
            </w:r>
            <w:r>
              <w:rPr>
                <w:spacing w:val="-1"/>
                <w:sz w:val="16"/>
              </w:rPr>
              <w:t xml:space="preserve"> </w:t>
            </w:r>
            <w:r>
              <w:rPr>
                <w:sz w:val="16"/>
              </w:rPr>
              <w:t>Statement</w:t>
            </w:r>
            <w:r>
              <w:rPr>
                <w:spacing w:val="-1"/>
                <w:sz w:val="16"/>
              </w:rPr>
              <w:t xml:space="preserve"> </w:t>
            </w:r>
            <w:r>
              <w:rPr>
                <w:sz w:val="16"/>
              </w:rPr>
              <w:t>serves</w:t>
            </w:r>
            <w:r>
              <w:rPr>
                <w:spacing w:val="-1"/>
                <w:sz w:val="16"/>
              </w:rPr>
              <w:t xml:space="preserve"> </w:t>
            </w:r>
            <w:r>
              <w:rPr>
                <w:sz w:val="16"/>
              </w:rPr>
              <w:t>to</w:t>
            </w:r>
            <w:r>
              <w:rPr>
                <w:spacing w:val="-1"/>
                <w:sz w:val="16"/>
              </w:rPr>
              <w:t xml:space="preserve"> </w:t>
            </w:r>
            <w:r>
              <w:rPr>
                <w:sz w:val="16"/>
              </w:rPr>
              <w:t>inform</w:t>
            </w:r>
            <w:r>
              <w:rPr>
                <w:spacing w:val="-2"/>
                <w:sz w:val="16"/>
              </w:rPr>
              <w:t xml:space="preserve"> </w:t>
            </w:r>
            <w:r>
              <w:rPr>
                <w:sz w:val="16"/>
              </w:rPr>
              <w:t>you</w:t>
            </w:r>
            <w:r>
              <w:rPr>
                <w:spacing w:val="-1"/>
                <w:sz w:val="16"/>
              </w:rPr>
              <w:t xml:space="preserve"> </w:t>
            </w:r>
            <w:r>
              <w:rPr>
                <w:sz w:val="16"/>
              </w:rPr>
              <w:t>of</w:t>
            </w:r>
            <w:r>
              <w:rPr>
                <w:spacing w:val="-1"/>
                <w:sz w:val="16"/>
              </w:rPr>
              <w:t xml:space="preserve"> </w:t>
            </w:r>
            <w:r>
              <w:rPr>
                <w:sz w:val="16"/>
              </w:rPr>
              <w:t>why</w:t>
            </w:r>
            <w:r>
              <w:rPr>
                <w:spacing w:val="-1"/>
                <w:sz w:val="16"/>
              </w:rPr>
              <w:t xml:space="preserve"> </w:t>
            </w:r>
            <w:r>
              <w:rPr>
                <w:sz w:val="16"/>
              </w:rPr>
              <w:t>DHS</w:t>
            </w:r>
            <w:r>
              <w:rPr>
                <w:spacing w:val="-1"/>
                <w:sz w:val="16"/>
              </w:rPr>
              <w:t xml:space="preserve"> </w:t>
            </w:r>
            <w:r>
              <w:rPr>
                <w:sz w:val="16"/>
              </w:rPr>
              <w:t>is</w:t>
            </w:r>
            <w:r>
              <w:rPr>
                <w:spacing w:val="-2"/>
                <w:sz w:val="16"/>
              </w:rPr>
              <w:t xml:space="preserve"> </w:t>
            </w:r>
            <w:r>
              <w:rPr>
                <w:sz w:val="16"/>
              </w:rPr>
              <w:t>requesting</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pacing w:val="-2"/>
                <w:sz w:val="16"/>
              </w:rPr>
              <w:t>form.</w:t>
            </w:r>
          </w:p>
          <w:p w14:paraId="534328F4" w14:textId="77777777" w:rsidR="0085780E" w:rsidRDefault="00C610CE">
            <w:pPr>
              <w:pStyle w:val="TableParagraph"/>
              <w:spacing w:before="68"/>
              <w:rPr>
                <w:sz w:val="16"/>
              </w:rPr>
            </w:pPr>
            <w:r>
              <w:rPr>
                <w:b/>
                <w:sz w:val="16"/>
              </w:rPr>
              <w:t>AUTHORITY</w:t>
            </w:r>
            <w:r>
              <w:rPr>
                <w:sz w:val="16"/>
              </w:rPr>
              <w:t>:</w:t>
            </w:r>
            <w:r>
              <w:rPr>
                <w:spacing w:val="-1"/>
                <w:sz w:val="16"/>
              </w:rPr>
              <w:t xml:space="preserve"> </w:t>
            </w:r>
            <w:r>
              <w:rPr>
                <w:sz w:val="16"/>
              </w:rPr>
              <w:t xml:space="preserve">14 U.S.C. § </w:t>
            </w:r>
            <w:r>
              <w:rPr>
                <w:spacing w:val="-5"/>
                <w:sz w:val="16"/>
              </w:rPr>
              <w:t>505</w:t>
            </w:r>
          </w:p>
          <w:p w14:paraId="534328F5" w14:textId="77777777" w:rsidR="0085780E" w:rsidRDefault="00C610CE">
            <w:pPr>
              <w:pStyle w:val="TableParagraph"/>
              <w:spacing w:before="68" w:line="249" w:lineRule="auto"/>
              <w:rPr>
                <w:sz w:val="16"/>
              </w:rPr>
            </w:pPr>
            <w:r>
              <w:rPr>
                <w:b/>
                <w:sz w:val="16"/>
              </w:rPr>
              <w:t>PURPOSE</w:t>
            </w:r>
            <w:r>
              <w:rPr>
                <w:sz w:val="16"/>
              </w:rPr>
              <w:t>:</w:t>
            </w:r>
            <w:r>
              <w:rPr>
                <w:spacing w:val="-3"/>
                <w:sz w:val="16"/>
              </w:rPr>
              <w:t xml:space="preserve"> </w:t>
            </w:r>
            <w:r>
              <w:rPr>
                <w:sz w:val="16"/>
              </w:rPr>
              <w:t>To</w:t>
            </w:r>
            <w:r>
              <w:rPr>
                <w:spacing w:val="-3"/>
                <w:sz w:val="16"/>
              </w:rPr>
              <w:t xml:space="preserve"> </w:t>
            </w:r>
            <w:r>
              <w:rPr>
                <w:sz w:val="16"/>
              </w:rPr>
              <w:t>document</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Uniform</w:t>
            </w:r>
            <w:r>
              <w:rPr>
                <w:spacing w:val="-3"/>
                <w:sz w:val="16"/>
              </w:rPr>
              <w:t xml:space="preserve"> </w:t>
            </w:r>
            <w:r>
              <w:rPr>
                <w:sz w:val="16"/>
              </w:rPr>
              <w:t>Code</w:t>
            </w:r>
            <w:r>
              <w:rPr>
                <w:spacing w:val="-3"/>
                <w:sz w:val="16"/>
              </w:rPr>
              <w:t xml:space="preserve"> </w:t>
            </w:r>
            <w:r>
              <w:rPr>
                <w:sz w:val="16"/>
              </w:rPr>
              <w:t>of</w:t>
            </w:r>
            <w:r>
              <w:rPr>
                <w:spacing w:val="-3"/>
                <w:sz w:val="16"/>
              </w:rPr>
              <w:t xml:space="preserve"> </w:t>
            </w:r>
            <w:r>
              <w:rPr>
                <w:sz w:val="16"/>
              </w:rPr>
              <w:t>Military</w:t>
            </w:r>
            <w:r>
              <w:rPr>
                <w:spacing w:val="-3"/>
                <w:sz w:val="16"/>
              </w:rPr>
              <w:t xml:space="preserve"> </w:t>
            </w:r>
            <w:r>
              <w:rPr>
                <w:sz w:val="16"/>
              </w:rPr>
              <w:t>Justice</w:t>
            </w:r>
            <w:r>
              <w:rPr>
                <w:spacing w:val="-3"/>
                <w:sz w:val="16"/>
              </w:rPr>
              <w:t xml:space="preserve"> </w:t>
            </w:r>
            <w:r>
              <w:rPr>
                <w:sz w:val="16"/>
              </w:rPr>
              <w:t>(UCMJ)</w:t>
            </w:r>
            <w:r>
              <w:rPr>
                <w:spacing w:val="-3"/>
                <w:sz w:val="16"/>
              </w:rPr>
              <w:t xml:space="preserve"> </w:t>
            </w:r>
            <w:r>
              <w:rPr>
                <w:sz w:val="16"/>
              </w:rPr>
              <w:t>infraction(s),</w:t>
            </w:r>
            <w:r>
              <w:rPr>
                <w:spacing w:val="-3"/>
                <w:sz w:val="16"/>
              </w:rPr>
              <w:t xml:space="preserve"> </w:t>
            </w:r>
            <w:r>
              <w:rPr>
                <w:sz w:val="16"/>
              </w:rPr>
              <w:t>or</w:t>
            </w:r>
            <w:r>
              <w:rPr>
                <w:spacing w:val="-3"/>
                <w:sz w:val="16"/>
              </w:rPr>
              <w:t xml:space="preserve"> </w:t>
            </w:r>
            <w:r>
              <w:rPr>
                <w:sz w:val="16"/>
              </w:rPr>
              <w:t>any other USCG military pay or personnel activity.</w:t>
            </w:r>
          </w:p>
          <w:p w14:paraId="534328F6" w14:textId="77777777" w:rsidR="0085780E" w:rsidRDefault="00C610CE">
            <w:pPr>
              <w:pStyle w:val="TableParagraph"/>
              <w:spacing w:before="61" w:line="249" w:lineRule="auto"/>
              <w:ind w:right="112"/>
              <w:rPr>
                <w:sz w:val="16"/>
              </w:rPr>
            </w:pPr>
            <w:r>
              <w:rPr>
                <w:b/>
                <w:sz w:val="16"/>
              </w:rPr>
              <w:t>ROUTINE</w:t>
            </w:r>
            <w:r>
              <w:rPr>
                <w:b/>
                <w:spacing w:val="-3"/>
                <w:sz w:val="16"/>
              </w:rPr>
              <w:t xml:space="preserve"> </w:t>
            </w:r>
            <w:r>
              <w:rPr>
                <w:b/>
                <w:sz w:val="16"/>
              </w:rPr>
              <w:t>USES:</w:t>
            </w:r>
            <w:r>
              <w:rPr>
                <w:b/>
                <w:spacing w:val="-3"/>
                <w:sz w:val="16"/>
              </w:rPr>
              <w:t xml:space="preserve"> </w:t>
            </w:r>
            <w:r>
              <w:rPr>
                <w:sz w:val="16"/>
              </w:rPr>
              <w:t>Authorized</w:t>
            </w:r>
            <w:r>
              <w:rPr>
                <w:spacing w:val="-3"/>
                <w:sz w:val="16"/>
              </w:rPr>
              <w:t xml:space="preserve"> </w:t>
            </w:r>
            <w:r>
              <w:rPr>
                <w:sz w:val="16"/>
              </w:rPr>
              <w:t>USCG</w:t>
            </w:r>
            <w:r>
              <w:rPr>
                <w:spacing w:val="-3"/>
                <w:sz w:val="16"/>
              </w:rPr>
              <w:t xml:space="preserve"> </w:t>
            </w:r>
            <w:r>
              <w:rPr>
                <w:sz w:val="16"/>
              </w:rPr>
              <w:t>officials</w:t>
            </w:r>
            <w:r>
              <w:rPr>
                <w:spacing w:val="-3"/>
                <w:sz w:val="16"/>
              </w:rPr>
              <w:t xml:space="preserve"> </w:t>
            </w:r>
            <w:r>
              <w:rPr>
                <w:sz w:val="16"/>
              </w:rPr>
              <w:t>will</w:t>
            </w:r>
            <w:r>
              <w:rPr>
                <w:spacing w:val="-3"/>
                <w:sz w:val="16"/>
              </w:rPr>
              <w:t xml:space="preserve"> </w:t>
            </w:r>
            <w:r>
              <w:rPr>
                <w:sz w:val="16"/>
              </w:rPr>
              <w:t>use</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to</w:t>
            </w:r>
            <w:r>
              <w:rPr>
                <w:spacing w:val="-3"/>
                <w:sz w:val="16"/>
              </w:rPr>
              <w:t xml:space="preserve"> </w:t>
            </w:r>
            <w:r>
              <w:rPr>
                <w:sz w:val="16"/>
              </w:rPr>
              <w:t>validate</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Pr>
                <w:b/>
                <w:sz w:val="16"/>
              </w:rPr>
              <w:t>CONSEQUENCES</w:t>
            </w:r>
            <w:r>
              <w:rPr>
                <w:b/>
                <w:spacing w:val="-3"/>
                <w:sz w:val="16"/>
              </w:rPr>
              <w:t xml:space="preserve"> </w:t>
            </w:r>
            <w:r>
              <w:rPr>
                <w:b/>
                <w:sz w:val="16"/>
              </w:rPr>
              <w:t>OF</w:t>
            </w:r>
            <w:r>
              <w:rPr>
                <w:b/>
                <w:spacing w:val="-3"/>
                <w:sz w:val="16"/>
              </w:rPr>
              <w:t xml:space="preserve"> </w:t>
            </w:r>
            <w:r>
              <w:rPr>
                <w:b/>
                <w:sz w:val="16"/>
              </w:rPr>
              <w:t>FAILURE</w:t>
            </w:r>
            <w:r>
              <w:rPr>
                <w:b/>
                <w:spacing w:val="-3"/>
                <w:sz w:val="16"/>
              </w:rPr>
              <w:t xml:space="preserve"> </w:t>
            </w:r>
            <w:r>
              <w:rPr>
                <w:b/>
                <w:sz w:val="16"/>
              </w:rPr>
              <w:t>TO</w:t>
            </w:r>
            <w:r>
              <w:rPr>
                <w:b/>
                <w:spacing w:val="-3"/>
                <w:sz w:val="16"/>
              </w:rPr>
              <w:t xml:space="preserve"> </w:t>
            </w:r>
            <w:r>
              <w:rPr>
                <w:b/>
                <w:sz w:val="16"/>
              </w:rPr>
              <w:t>PROVIDE</w:t>
            </w:r>
            <w:r>
              <w:rPr>
                <w:b/>
                <w:spacing w:val="-3"/>
                <w:sz w:val="16"/>
              </w:rPr>
              <w:t xml:space="preserve"> </w:t>
            </w:r>
            <w:r>
              <w:rPr>
                <w:b/>
                <w:sz w:val="16"/>
              </w:rPr>
              <w:t>INFORMATION:</w:t>
            </w:r>
            <w:r>
              <w:rPr>
                <w:b/>
                <w:spacing w:val="38"/>
                <w:sz w:val="16"/>
              </w:rPr>
              <w:t xml:space="preserve"> </w:t>
            </w:r>
            <w:r>
              <w:rPr>
                <w:sz w:val="16"/>
              </w:rPr>
              <w:t>Providing</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this</w:t>
            </w:r>
            <w:r>
              <w:rPr>
                <w:spacing w:val="-3"/>
                <w:sz w:val="16"/>
              </w:rPr>
              <w:t xml:space="preserve"> </w:t>
            </w:r>
            <w:r>
              <w:rPr>
                <w:sz w:val="16"/>
              </w:rPr>
              <w:t>information may result in a delay in administrating this form.</w:t>
            </w:r>
          </w:p>
        </w:tc>
      </w:tr>
      <w:tr w:rsidR="0085780E" w14:paraId="534328FA" w14:textId="77777777">
        <w:trPr>
          <w:trHeight w:val="9105"/>
        </w:trPr>
        <w:tc>
          <w:tcPr>
            <w:tcW w:w="10800" w:type="dxa"/>
            <w:gridSpan w:val="3"/>
          </w:tcPr>
          <w:p w14:paraId="4F71E0FC" w14:textId="77777777" w:rsidR="000C352B" w:rsidRPr="00E748DB" w:rsidRDefault="000C352B" w:rsidP="000C352B">
            <w:pPr>
              <w:pStyle w:val="TableText"/>
              <w:rPr>
                <w:sz w:val="22"/>
                <w:szCs w:val="22"/>
              </w:rPr>
            </w:pPr>
            <w:r w:rsidRPr="00E748DB">
              <w:rPr>
                <w:sz w:val="22"/>
                <w:szCs w:val="22"/>
              </w:rPr>
              <w:t>Entry Type: Separation (SEP-10)</w:t>
            </w:r>
          </w:p>
          <w:p w14:paraId="5ED0FFEF" w14:textId="77777777" w:rsidR="000C352B" w:rsidRPr="00E748DB" w:rsidRDefault="000C352B" w:rsidP="000C352B">
            <w:pPr>
              <w:pStyle w:val="TableText"/>
              <w:rPr>
                <w:sz w:val="22"/>
                <w:szCs w:val="22"/>
              </w:rPr>
            </w:pPr>
            <w:r w:rsidRPr="00E748DB">
              <w:rPr>
                <w:sz w:val="22"/>
                <w:szCs w:val="22"/>
              </w:rPr>
              <w:t>Reference:  Section 1-B Military Separations, COMDTINST M1000.4 (series), COMDTINST 7220.1 (series), and DD 214 Manual.</w:t>
            </w:r>
          </w:p>
          <w:p w14:paraId="12F74C3E" w14:textId="77777777" w:rsidR="000C352B" w:rsidRPr="00E748DB" w:rsidRDefault="000C352B" w:rsidP="000C352B">
            <w:pPr>
              <w:pStyle w:val="TableText"/>
              <w:rPr>
                <w:sz w:val="22"/>
                <w:szCs w:val="22"/>
              </w:rPr>
            </w:pPr>
            <w:r w:rsidRPr="00E748DB">
              <w:rPr>
                <w:sz w:val="22"/>
                <w:szCs w:val="22"/>
              </w:rPr>
              <w:t>Responsible Level: Unit</w:t>
            </w:r>
          </w:p>
          <w:p w14:paraId="3434A6E3" w14:textId="77777777" w:rsidR="000C352B" w:rsidRPr="00E748DB" w:rsidRDefault="000C352B" w:rsidP="000C352B">
            <w:pPr>
              <w:pStyle w:val="TableText"/>
              <w:rPr>
                <w:sz w:val="22"/>
                <w:szCs w:val="22"/>
              </w:rPr>
            </w:pPr>
            <w:r w:rsidRPr="00E748DB">
              <w:rPr>
                <w:sz w:val="22"/>
                <w:szCs w:val="22"/>
              </w:rPr>
              <w:t xml:space="preserve">Entry:  </w:t>
            </w:r>
          </w:p>
          <w:bookmarkStart w:id="0" w:name="Text17"/>
          <w:p w14:paraId="62F32D6D" w14:textId="77777777" w:rsidR="000C352B" w:rsidRPr="00E748DB" w:rsidRDefault="000C352B" w:rsidP="000C352B">
            <w:pPr>
              <w:pStyle w:val="TableText"/>
              <w:rPr>
                <w:sz w:val="22"/>
                <w:szCs w:val="22"/>
              </w:rPr>
            </w:pPr>
            <w:r w:rsidRPr="00E748DB">
              <w:rPr>
                <w:sz w:val="22"/>
                <w:szCs w:val="22"/>
              </w:rPr>
              <w:fldChar w:fldCharType="begin">
                <w:ffData>
                  <w:name w:val="Text17"/>
                  <w:enabled/>
                  <w:calcOnExit w:val="0"/>
                  <w:textInput>
                    <w:default w:val="DDMMMYYYY"/>
                  </w:textInput>
                </w:ffData>
              </w:fldChar>
            </w:r>
            <w:r w:rsidRPr="00E748DB">
              <w:rPr>
                <w:sz w:val="22"/>
                <w:szCs w:val="22"/>
              </w:rPr>
              <w:instrText xml:space="preserve"> FORMTEXT </w:instrText>
            </w:r>
            <w:r w:rsidRPr="00E748DB">
              <w:rPr>
                <w:sz w:val="22"/>
                <w:szCs w:val="22"/>
              </w:rPr>
            </w:r>
            <w:r w:rsidRPr="00E748DB">
              <w:rPr>
                <w:sz w:val="22"/>
                <w:szCs w:val="22"/>
              </w:rPr>
              <w:fldChar w:fldCharType="separate"/>
            </w:r>
            <w:r w:rsidRPr="00E748DB">
              <w:rPr>
                <w:noProof/>
                <w:sz w:val="22"/>
                <w:szCs w:val="22"/>
              </w:rPr>
              <w:t>DDMMMYYYY</w:t>
            </w:r>
            <w:r w:rsidRPr="00E748DB">
              <w:rPr>
                <w:sz w:val="22"/>
                <w:szCs w:val="22"/>
              </w:rPr>
              <w:fldChar w:fldCharType="end"/>
            </w:r>
            <w:bookmarkEnd w:id="0"/>
            <w:r w:rsidRPr="00E748DB">
              <w:rPr>
                <w:sz w:val="22"/>
                <w:szCs w:val="22"/>
              </w:rPr>
              <w:t>:  Released from active duty due to expiration of enlistment and immediately transferred to the Coast Guard reserve</w:t>
            </w:r>
            <w:bookmarkStart w:id="1" w:name="Text23"/>
            <w:r w:rsidRPr="00E748DB">
              <w:rPr>
                <w:sz w:val="22"/>
                <w:szCs w:val="22"/>
              </w:rPr>
              <w:fldChar w:fldCharType="begin">
                <w:ffData>
                  <w:name w:val="Text23"/>
                  <w:enabled/>
                  <w:calcOnExit w:val="0"/>
                  <w:textInput>
                    <w:default w:val=" (indicate Unit or IRR)"/>
                  </w:textInput>
                </w:ffData>
              </w:fldChar>
            </w:r>
            <w:r w:rsidRPr="00E748DB">
              <w:rPr>
                <w:sz w:val="22"/>
                <w:szCs w:val="22"/>
              </w:rPr>
              <w:instrText xml:space="preserve"> FORMTEXT </w:instrText>
            </w:r>
            <w:r w:rsidRPr="00E748DB">
              <w:rPr>
                <w:sz w:val="22"/>
                <w:szCs w:val="22"/>
              </w:rPr>
            </w:r>
            <w:r w:rsidRPr="00E748DB">
              <w:rPr>
                <w:sz w:val="22"/>
                <w:szCs w:val="22"/>
              </w:rPr>
              <w:fldChar w:fldCharType="separate"/>
            </w:r>
            <w:r w:rsidRPr="00E748DB">
              <w:rPr>
                <w:noProof/>
                <w:sz w:val="22"/>
                <w:szCs w:val="22"/>
              </w:rPr>
              <w:t xml:space="preserve"> (indicate Unit or IRR)</w:t>
            </w:r>
            <w:r w:rsidRPr="00E748DB">
              <w:rPr>
                <w:sz w:val="22"/>
                <w:szCs w:val="22"/>
              </w:rPr>
              <w:fldChar w:fldCharType="end"/>
            </w:r>
            <w:bookmarkEnd w:id="1"/>
            <w:r w:rsidRPr="00E748DB">
              <w:rPr>
                <w:sz w:val="22"/>
                <w:szCs w:val="22"/>
              </w:rPr>
              <w:t xml:space="preserve"> to complete obligation of military service.  Member provided Certificate of Release or Discharge from </w:t>
            </w:r>
            <w:proofErr w:type="gramStart"/>
            <w:r w:rsidRPr="00E748DB">
              <w:rPr>
                <w:sz w:val="22"/>
                <w:szCs w:val="22"/>
              </w:rPr>
              <w:t>active duty</w:t>
            </w:r>
            <w:proofErr w:type="gramEnd"/>
            <w:r w:rsidRPr="00E748DB">
              <w:rPr>
                <w:sz w:val="22"/>
                <w:szCs w:val="22"/>
              </w:rPr>
              <w:t xml:space="preserve"> form (DD-214) and other separation documents as required by Article 1-B-36, Military Separations, COMDTINST M1000.4 (series).  Member counseled regarding:  </w:t>
            </w:r>
          </w:p>
          <w:p w14:paraId="26229C12" w14:textId="77777777" w:rsidR="000C352B" w:rsidRPr="00E748DB" w:rsidRDefault="000C352B" w:rsidP="000C352B">
            <w:pPr>
              <w:pStyle w:val="TableText"/>
              <w:rPr>
                <w:sz w:val="22"/>
                <w:szCs w:val="22"/>
              </w:rPr>
            </w:pPr>
          </w:p>
          <w:p w14:paraId="18CA207B" w14:textId="77777777" w:rsidR="000C352B" w:rsidRPr="00E748DB" w:rsidRDefault="000C352B" w:rsidP="000C352B">
            <w:pPr>
              <w:pStyle w:val="TableText"/>
              <w:numPr>
                <w:ilvl w:val="0"/>
                <w:numId w:val="2"/>
              </w:numPr>
              <w:tabs>
                <w:tab w:val="num" w:pos="1362"/>
              </w:tabs>
              <w:ind w:left="1362" w:hanging="642"/>
              <w:rPr>
                <w:sz w:val="22"/>
                <w:szCs w:val="22"/>
              </w:rPr>
            </w:pPr>
            <w:r w:rsidRPr="00E748DB">
              <w:rPr>
                <w:sz w:val="22"/>
                <w:szCs w:val="22"/>
              </w:rPr>
              <w:t>reenlistment opportunities including SRB entitlements and Coast Guard reserve opportunities/</w:t>
            </w:r>
            <w:proofErr w:type="gramStart"/>
            <w:r w:rsidRPr="00E748DB">
              <w:rPr>
                <w:sz w:val="22"/>
                <w:szCs w:val="22"/>
              </w:rPr>
              <w:t>benefits;</w:t>
            </w:r>
            <w:proofErr w:type="gramEnd"/>
            <w:r w:rsidRPr="00E748DB">
              <w:rPr>
                <w:sz w:val="22"/>
                <w:szCs w:val="22"/>
              </w:rPr>
              <w:t xml:space="preserve"> </w:t>
            </w:r>
          </w:p>
          <w:p w14:paraId="1D4CBC2B" w14:textId="77777777" w:rsidR="000C352B" w:rsidRPr="00E748DB" w:rsidRDefault="000C352B" w:rsidP="000C352B">
            <w:pPr>
              <w:pStyle w:val="TableText"/>
              <w:numPr>
                <w:ilvl w:val="0"/>
                <w:numId w:val="2"/>
              </w:numPr>
              <w:tabs>
                <w:tab w:val="num" w:pos="1362"/>
              </w:tabs>
              <w:ind w:left="1362" w:hanging="642"/>
              <w:rPr>
                <w:sz w:val="22"/>
                <w:szCs w:val="22"/>
              </w:rPr>
            </w:pPr>
            <w:r w:rsidRPr="00E748DB">
              <w:rPr>
                <w:sz w:val="22"/>
                <w:szCs w:val="22"/>
              </w:rPr>
              <w:t xml:space="preserve">Thrift Savings Plan (TSP) withdrawal options and procedures and/or opportunity to contribute to the TSP within 60 days of joining the Ready </w:t>
            </w:r>
            <w:proofErr w:type="gramStart"/>
            <w:r w:rsidRPr="00E748DB">
              <w:rPr>
                <w:sz w:val="22"/>
                <w:szCs w:val="22"/>
              </w:rPr>
              <w:t>Reserve;</w:t>
            </w:r>
            <w:proofErr w:type="gramEnd"/>
            <w:r w:rsidRPr="00E748DB">
              <w:rPr>
                <w:sz w:val="22"/>
                <w:szCs w:val="22"/>
              </w:rPr>
              <w:t xml:space="preserve"> </w:t>
            </w:r>
          </w:p>
          <w:p w14:paraId="23DB7AEA" w14:textId="77777777" w:rsidR="000C352B" w:rsidRPr="00E748DB" w:rsidRDefault="000C352B" w:rsidP="000C352B">
            <w:pPr>
              <w:pStyle w:val="TableText"/>
              <w:numPr>
                <w:ilvl w:val="0"/>
                <w:numId w:val="2"/>
              </w:numPr>
              <w:tabs>
                <w:tab w:val="num" w:pos="1362"/>
              </w:tabs>
              <w:ind w:left="1362" w:hanging="642"/>
              <w:rPr>
                <w:sz w:val="22"/>
                <w:szCs w:val="22"/>
              </w:rPr>
            </w:pPr>
            <w:r w:rsidRPr="00E748DB">
              <w:rPr>
                <w:sz w:val="22"/>
                <w:szCs w:val="22"/>
              </w:rPr>
              <w:t>the provisions of COMDTINST 1760.7 (series</w:t>
            </w:r>
            <w:proofErr w:type="gramStart"/>
            <w:r w:rsidRPr="00E748DB">
              <w:rPr>
                <w:sz w:val="22"/>
                <w:szCs w:val="22"/>
              </w:rPr>
              <w:t>);</w:t>
            </w:r>
            <w:proofErr w:type="gramEnd"/>
            <w:r w:rsidRPr="00E748DB">
              <w:rPr>
                <w:sz w:val="22"/>
                <w:szCs w:val="22"/>
              </w:rPr>
              <w:t xml:space="preserve"> </w:t>
            </w:r>
          </w:p>
          <w:p w14:paraId="36072CD0" w14:textId="77777777" w:rsidR="000C352B" w:rsidRPr="00E748DB" w:rsidRDefault="000C352B" w:rsidP="000C352B">
            <w:pPr>
              <w:pStyle w:val="TableText"/>
              <w:numPr>
                <w:ilvl w:val="0"/>
                <w:numId w:val="2"/>
              </w:numPr>
              <w:tabs>
                <w:tab w:val="num" w:pos="1362"/>
              </w:tabs>
              <w:ind w:left="1362" w:hanging="642"/>
              <w:rPr>
                <w:sz w:val="22"/>
                <w:szCs w:val="22"/>
              </w:rPr>
            </w:pPr>
            <w:r w:rsidRPr="00E748DB">
              <w:rPr>
                <w:sz w:val="22"/>
                <w:szCs w:val="22"/>
              </w:rPr>
              <w:t>liability for SGLI premiums unless member declines coverage or joins the Individual Ready Reserve (IRR</w:t>
            </w:r>
            <w:proofErr w:type="gramStart"/>
            <w:r w:rsidRPr="00E748DB">
              <w:rPr>
                <w:sz w:val="22"/>
                <w:szCs w:val="22"/>
              </w:rPr>
              <w:t>);</w:t>
            </w:r>
            <w:proofErr w:type="gramEnd"/>
            <w:r w:rsidRPr="00E748DB">
              <w:rPr>
                <w:sz w:val="22"/>
                <w:szCs w:val="22"/>
              </w:rPr>
              <w:t xml:space="preserve"> </w:t>
            </w:r>
          </w:p>
          <w:p w14:paraId="4C4EFE2E" w14:textId="77777777" w:rsidR="000C352B" w:rsidRPr="00E748DB" w:rsidRDefault="000C352B" w:rsidP="000C352B">
            <w:pPr>
              <w:pStyle w:val="TableText"/>
              <w:numPr>
                <w:ilvl w:val="0"/>
                <w:numId w:val="2"/>
              </w:numPr>
              <w:tabs>
                <w:tab w:val="num" w:pos="1362"/>
              </w:tabs>
              <w:ind w:left="1362" w:hanging="642"/>
              <w:rPr>
                <w:sz w:val="22"/>
                <w:szCs w:val="22"/>
              </w:rPr>
            </w:pPr>
            <w:r w:rsidRPr="00E748DB">
              <w:rPr>
                <w:sz w:val="22"/>
                <w:szCs w:val="22"/>
              </w:rPr>
              <w:t xml:space="preserve">the requirement to answer official </w:t>
            </w:r>
            <w:proofErr w:type="gramStart"/>
            <w:r w:rsidRPr="00E748DB">
              <w:rPr>
                <w:sz w:val="22"/>
                <w:szCs w:val="22"/>
              </w:rPr>
              <w:t>correspondence;</w:t>
            </w:r>
            <w:proofErr w:type="gramEnd"/>
          </w:p>
          <w:p w14:paraId="0D7A03A7" w14:textId="77777777" w:rsidR="000C352B" w:rsidRPr="00E748DB" w:rsidRDefault="000C352B" w:rsidP="000C352B">
            <w:pPr>
              <w:pStyle w:val="TableText"/>
              <w:numPr>
                <w:ilvl w:val="0"/>
                <w:numId w:val="2"/>
              </w:numPr>
              <w:tabs>
                <w:tab w:val="num" w:pos="1362"/>
              </w:tabs>
              <w:ind w:left="1362" w:hanging="642"/>
              <w:rPr>
                <w:sz w:val="22"/>
                <w:szCs w:val="22"/>
              </w:rPr>
            </w:pPr>
            <w:r w:rsidRPr="00E748DB">
              <w:rPr>
                <w:sz w:val="22"/>
                <w:szCs w:val="22"/>
              </w:rPr>
              <w:t xml:space="preserve">responding to Annual Screening </w:t>
            </w:r>
            <w:proofErr w:type="gramStart"/>
            <w:r w:rsidRPr="00E748DB">
              <w:rPr>
                <w:sz w:val="22"/>
                <w:szCs w:val="22"/>
              </w:rPr>
              <w:t>Questionnaires;</w:t>
            </w:r>
            <w:proofErr w:type="gramEnd"/>
          </w:p>
          <w:p w14:paraId="1CEAE873" w14:textId="77777777" w:rsidR="000C352B" w:rsidRPr="00E748DB" w:rsidRDefault="000C352B" w:rsidP="000C352B">
            <w:pPr>
              <w:pStyle w:val="TableText"/>
              <w:numPr>
                <w:ilvl w:val="0"/>
                <w:numId w:val="2"/>
              </w:numPr>
              <w:tabs>
                <w:tab w:val="num" w:pos="1362"/>
              </w:tabs>
              <w:ind w:left="1362" w:hanging="642"/>
              <w:rPr>
                <w:sz w:val="22"/>
                <w:szCs w:val="22"/>
              </w:rPr>
            </w:pPr>
            <w:r w:rsidRPr="00E748DB">
              <w:rPr>
                <w:sz w:val="22"/>
                <w:szCs w:val="22"/>
              </w:rPr>
              <w:t xml:space="preserve">maintaining physical fitness and weight </w:t>
            </w:r>
            <w:proofErr w:type="gramStart"/>
            <w:r w:rsidRPr="00E748DB">
              <w:rPr>
                <w:sz w:val="22"/>
                <w:szCs w:val="22"/>
              </w:rPr>
              <w:t>standards;</w:t>
            </w:r>
            <w:proofErr w:type="gramEnd"/>
          </w:p>
          <w:p w14:paraId="7AE441E4" w14:textId="77777777" w:rsidR="000C352B" w:rsidRPr="00E748DB" w:rsidRDefault="000C352B" w:rsidP="000C352B">
            <w:pPr>
              <w:pStyle w:val="TableText"/>
              <w:numPr>
                <w:ilvl w:val="0"/>
                <w:numId w:val="2"/>
              </w:numPr>
              <w:tabs>
                <w:tab w:val="num" w:pos="1362"/>
              </w:tabs>
              <w:ind w:left="1362" w:hanging="642"/>
              <w:rPr>
                <w:sz w:val="22"/>
                <w:szCs w:val="22"/>
              </w:rPr>
            </w:pPr>
            <w:r w:rsidRPr="00E748DB">
              <w:rPr>
                <w:sz w:val="22"/>
                <w:szCs w:val="22"/>
              </w:rPr>
              <w:t xml:space="preserve">maintaining your initial uniform issue for a period of four </w:t>
            </w:r>
            <w:proofErr w:type="gramStart"/>
            <w:r w:rsidRPr="00E748DB">
              <w:rPr>
                <w:sz w:val="22"/>
                <w:szCs w:val="22"/>
              </w:rPr>
              <w:t>years;</w:t>
            </w:r>
            <w:proofErr w:type="gramEnd"/>
          </w:p>
          <w:p w14:paraId="21C0B7EC" w14:textId="77777777" w:rsidR="000C352B" w:rsidRPr="00E748DB" w:rsidRDefault="000C352B" w:rsidP="000C352B">
            <w:pPr>
              <w:pStyle w:val="TableText"/>
              <w:numPr>
                <w:ilvl w:val="0"/>
                <w:numId w:val="2"/>
              </w:numPr>
              <w:tabs>
                <w:tab w:val="num" w:pos="1362"/>
              </w:tabs>
              <w:ind w:left="1362" w:hanging="642"/>
              <w:rPr>
                <w:sz w:val="22"/>
                <w:szCs w:val="22"/>
              </w:rPr>
            </w:pPr>
            <w:r w:rsidRPr="00E748DB">
              <w:rPr>
                <w:sz w:val="22"/>
                <w:szCs w:val="22"/>
              </w:rPr>
              <w:t xml:space="preserve">the surrendering of your GTCC card prior to departure from active </w:t>
            </w:r>
            <w:proofErr w:type="gramStart"/>
            <w:r w:rsidRPr="00E748DB">
              <w:rPr>
                <w:sz w:val="22"/>
                <w:szCs w:val="22"/>
              </w:rPr>
              <w:t>duty;</w:t>
            </w:r>
            <w:proofErr w:type="gramEnd"/>
            <w:r w:rsidRPr="00E748DB">
              <w:rPr>
                <w:sz w:val="22"/>
                <w:szCs w:val="22"/>
              </w:rPr>
              <w:t xml:space="preserve"> </w:t>
            </w:r>
          </w:p>
          <w:p w14:paraId="795CA861" w14:textId="77777777" w:rsidR="000C352B" w:rsidRPr="00E748DB" w:rsidRDefault="000C352B" w:rsidP="000C352B">
            <w:pPr>
              <w:pStyle w:val="TableText"/>
              <w:numPr>
                <w:ilvl w:val="0"/>
                <w:numId w:val="2"/>
              </w:numPr>
              <w:tabs>
                <w:tab w:val="num" w:pos="1362"/>
              </w:tabs>
              <w:ind w:left="1362" w:hanging="642"/>
              <w:rPr>
                <w:sz w:val="22"/>
                <w:szCs w:val="22"/>
              </w:rPr>
            </w:pPr>
            <w:r w:rsidRPr="00E748DB">
              <w:rPr>
                <w:sz w:val="22"/>
                <w:szCs w:val="22"/>
              </w:rPr>
              <w:t xml:space="preserve">maintaining continuous service status; and </w:t>
            </w:r>
          </w:p>
          <w:p w14:paraId="72B494A9" w14:textId="78487DCC" w:rsidR="000C352B" w:rsidRPr="00E748DB" w:rsidRDefault="000C352B" w:rsidP="000C352B">
            <w:pPr>
              <w:pStyle w:val="TableText"/>
              <w:numPr>
                <w:ilvl w:val="0"/>
                <w:numId w:val="2"/>
              </w:numPr>
              <w:tabs>
                <w:tab w:val="num" w:pos="1362"/>
              </w:tabs>
              <w:spacing w:after="240"/>
              <w:ind w:left="1362" w:hanging="642"/>
              <w:rPr>
                <w:sz w:val="22"/>
                <w:szCs w:val="22"/>
              </w:rPr>
            </w:pPr>
            <w:r w:rsidRPr="00E748DB">
              <w:rPr>
                <w:sz w:val="22"/>
                <w:szCs w:val="22"/>
              </w:rPr>
              <w:t>promptly advising CG PSC-RPM if in IRR, or the SPO if assigned to a drilling unit of changes of residence and changes of phone number(s) or mailing address and any physical condition or other factor that would affect your immediate availability for active military service.</w:t>
            </w:r>
          </w:p>
          <w:p w14:paraId="14B80850" w14:textId="77777777" w:rsidR="000C352B" w:rsidRPr="00E748DB" w:rsidRDefault="000C352B" w:rsidP="000C352B">
            <w:pPr>
              <w:pStyle w:val="TableText"/>
              <w:spacing w:after="240"/>
              <w:ind w:left="5442"/>
              <w:rPr>
                <w:sz w:val="22"/>
                <w:szCs w:val="22"/>
              </w:rPr>
            </w:pPr>
            <w:r w:rsidRPr="00E748DB">
              <w:rPr>
                <w:sz w:val="22"/>
                <w:szCs w:val="22"/>
              </w:rPr>
              <w:br/>
            </w:r>
            <w:bookmarkStart w:id="2" w:name="Text18"/>
            <w:r w:rsidRPr="00E748DB">
              <w:rPr>
                <w:sz w:val="22"/>
                <w:szCs w:val="22"/>
              </w:rPr>
              <w:fldChar w:fldCharType="begin">
                <w:ffData>
                  <w:name w:val="Text18"/>
                  <w:enabled/>
                  <w:calcOnExit w:val="0"/>
                  <w:textInput>
                    <w:default w:val="A. B. SEA, YNCM, USCG"/>
                  </w:textInput>
                </w:ffData>
              </w:fldChar>
            </w:r>
            <w:r w:rsidRPr="00E748DB">
              <w:rPr>
                <w:sz w:val="22"/>
                <w:szCs w:val="22"/>
              </w:rPr>
              <w:instrText xml:space="preserve"> FORMTEXT </w:instrText>
            </w:r>
            <w:r w:rsidRPr="00E748DB">
              <w:rPr>
                <w:sz w:val="22"/>
                <w:szCs w:val="22"/>
              </w:rPr>
            </w:r>
            <w:r w:rsidRPr="00E748DB">
              <w:rPr>
                <w:sz w:val="22"/>
                <w:szCs w:val="22"/>
              </w:rPr>
              <w:fldChar w:fldCharType="separate"/>
            </w:r>
            <w:r w:rsidRPr="00E748DB">
              <w:rPr>
                <w:noProof/>
                <w:sz w:val="22"/>
                <w:szCs w:val="22"/>
              </w:rPr>
              <w:t>A. B. SEA, YNCM, USCG</w:t>
            </w:r>
            <w:r w:rsidRPr="00E748DB">
              <w:rPr>
                <w:sz w:val="22"/>
                <w:szCs w:val="22"/>
              </w:rPr>
              <w:fldChar w:fldCharType="end"/>
            </w:r>
            <w:bookmarkEnd w:id="2"/>
            <w:r w:rsidRPr="00E748DB">
              <w:rPr>
                <w:sz w:val="22"/>
                <w:szCs w:val="22"/>
              </w:rPr>
              <w:br/>
            </w:r>
            <w:r w:rsidRPr="00E748DB">
              <w:rPr>
                <w:sz w:val="22"/>
                <w:szCs w:val="22"/>
              </w:rPr>
              <w:fldChar w:fldCharType="begin">
                <w:ffData>
                  <w:name w:val="Text19"/>
                  <w:enabled/>
                  <w:calcOnExit w:val="0"/>
                  <w:textInput>
                    <w:default w:val="By Direction"/>
                  </w:textInput>
                </w:ffData>
              </w:fldChar>
            </w:r>
            <w:r w:rsidRPr="00E748DB">
              <w:rPr>
                <w:sz w:val="22"/>
                <w:szCs w:val="22"/>
              </w:rPr>
              <w:instrText xml:space="preserve"> FORMTEXT </w:instrText>
            </w:r>
            <w:r w:rsidRPr="00E748DB">
              <w:rPr>
                <w:sz w:val="22"/>
                <w:szCs w:val="22"/>
              </w:rPr>
            </w:r>
            <w:r w:rsidRPr="00E748DB">
              <w:rPr>
                <w:sz w:val="22"/>
                <w:szCs w:val="22"/>
              </w:rPr>
              <w:fldChar w:fldCharType="separate"/>
            </w:r>
            <w:r w:rsidRPr="00E748DB">
              <w:rPr>
                <w:noProof/>
                <w:sz w:val="22"/>
                <w:szCs w:val="22"/>
              </w:rPr>
              <w:t>By Direction</w:t>
            </w:r>
            <w:r w:rsidRPr="00E748DB">
              <w:rPr>
                <w:sz w:val="22"/>
                <w:szCs w:val="22"/>
              </w:rPr>
              <w:fldChar w:fldCharType="end"/>
            </w:r>
            <w:r w:rsidRPr="00E748DB">
              <w:rPr>
                <w:sz w:val="22"/>
                <w:szCs w:val="22"/>
              </w:rPr>
              <w:br/>
            </w:r>
            <w:r w:rsidRPr="00E748DB">
              <w:rPr>
                <w:sz w:val="22"/>
                <w:szCs w:val="22"/>
              </w:rPr>
              <w:fldChar w:fldCharType="begin">
                <w:ffData>
                  <w:name w:val="Text20"/>
                  <w:enabled/>
                  <w:calcOnExit w:val="0"/>
                  <w:textInput>
                    <w:default w:val="CG Sectror (P&amp;A), Boston, MA"/>
                  </w:textInput>
                </w:ffData>
              </w:fldChar>
            </w:r>
            <w:bookmarkStart w:id="3" w:name="Text20"/>
            <w:r w:rsidRPr="00E748DB">
              <w:rPr>
                <w:sz w:val="22"/>
                <w:szCs w:val="22"/>
              </w:rPr>
              <w:instrText xml:space="preserve"> FORMTEXT </w:instrText>
            </w:r>
            <w:r w:rsidRPr="00E748DB">
              <w:rPr>
                <w:sz w:val="22"/>
                <w:szCs w:val="22"/>
              </w:rPr>
            </w:r>
            <w:r w:rsidRPr="00E748DB">
              <w:rPr>
                <w:sz w:val="22"/>
                <w:szCs w:val="22"/>
              </w:rPr>
              <w:fldChar w:fldCharType="separate"/>
            </w:r>
            <w:r w:rsidRPr="00E748DB">
              <w:rPr>
                <w:noProof/>
                <w:sz w:val="22"/>
                <w:szCs w:val="22"/>
              </w:rPr>
              <w:t>CG Sectror (P&amp;A), Boston, MA</w:t>
            </w:r>
            <w:r w:rsidRPr="00E748DB">
              <w:rPr>
                <w:sz w:val="22"/>
                <w:szCs w:val="22"/>
              </w:rPr>
              <w:fldChar w:fldCharType="end"/>
            </w:r>
            <w:bookmarkEnd w:id="3"/>
          </w:p>
          <w:bookmarkStart w:id="4" w:name="Text21"/>
          <w:p w14:paraId="7323B4B5" w14:textId="58B57743" w:rsidR="000C352B" w:rsidRPr="00E748DB" w:rsidRDefault="000C352B" w:rsidP="000C352B">
            <w:pPr>
              <w:pStyle w:val="TableText"/>
              <w:rPr>
                <w:sz w:val="22"/>
                <w:szCs w:val="22"/>
              </w:rPr>
            </w:pPr>
            <w:r w:rsidRPr="00E748DB">
              <w:rPr>
                <w:sz w:val="22"/>
                <w:szCs w:val="22"/>
              </w:rPr>
              <w:fldChar w:fldCharType="begin">
                <w:ffData>
                  <w:name w:val="Text21"/>
                  <w:enabled/>
                  <w:calcOnExit w:val="0"/>
                  <w:textInput>
                    <w:default w:val="DDMMMYYYY"/>
                  </w:textInput>
                </w:ffData>
              </w:fldChar>
            </w:r>
            <w:r w:rsidRPr="00E748DB">
              <w:rPr>
                <w:sz w:val="22"/>
                <w:szCs w:val="22"/>
              </w:rPr>
              <w:instrText xml:space="preserve"> FORMTEXT </w:instrText>
            </w:r>
            <w:r w:rsidRPr="00E748DB">
              <w:rPr>
                <w:sz w:val="22"/>
                <w:szCs w:val="22"/>
              </w:rPr>
            </w:r>
            <w:r w:rsidRPr="00E748DB">
              <w:rPr>
                <w:sz w:val="22"/>
                <w:szCs w:val="22"/>
              </w:rPr>
              <w:fldChar w:fldCharType="separate"/>
            </w:r>
            <w:r w:rsidRPr="00E748DB">
              <w:rPr>
                <w:noProof/>
                <w:sz w:val="22"/>
                <w:szCs w:val="22"/>
              </w:rPr>
              <w:t>DDMMMYYYY</w:t>
            </w:r>
            <w:r w:rsidRPr="00E748DB">
              <w:rPr>
                <w:sz w:val="22"/>
                <w:szCs w:val="22"/>
              </w:rPr>
              <w:fldChar w:fldCharType="end"/>
            </w:r>
            <w:bookmarkEnd w:id="4"/>
            <w:r w:rsidRPr="00E748DB">
              <w:rPr>
                <w:sz w:val="22"/>
                <w:szCs w:val="22"/>
              </w:rPr>
              <w:t xml:space="preserve"> :  I acknowledge the above entry.</w:t>
            </w:r>
          </w:p>
          <w:p w14:paraId="534328F9" w14:textId="40C49376" w:rsidR="0085780E" w:rsidRDefault="000C352B" w:rsidP="000C352B">
            <w:pPr>
              <w:pStyle w:val="TableText"/>
              <w:spacing w:before="480"/>
              <w:jc w:val="both"/>
              <w:rPr>
                <w:sz w:val="20"/>
              </w:rPr>
            </w:pPr>
            <w:bookmarkStart w:id="5" w:name="Text22"/>
            <w:r>
              <w:rPr>
                <w:sz w:val="22"/>
                <w:szCs w:val="22"/>
              </w:rPr>
              <w:t xml:space="preserve">                                                                            </w:t>
            </w:r>
            <w:r w:rsidR="007E6DF9">
              <w:rPr>
                <w:sz w:val="22"/>
                <w:szCs w:val="22"/>
              </w:rPr>
              <w:t xml:space="preserve">                     </w:t>
            </w:r>
            <w:r>
              <w:rPr>
                <w:sz w:val="22"/>
                <w:szCs w:val="22"/>
              </w:rPr>
              <w:t xml:space="preserve"> </w:t>
            </w:r>
            <w:r w:rsidRPr="00E748DB">
              <w:rPr>
                <w:sz w:val="22"/>
                <w:szCs w:val="22"/>
              </w:rPr>
              <w:fldChar w:fldCharType="begin">
                <w:ffData>
                  <w:name w:val="Text22"/>
                  <w:enabled/>
                  <w:calcOnExit w:val="0"/>
                  <w:textInput>
                    <w:default w:val="Member's Signature"/>
                  </w:textInput>
                </w:ffData>
              </w:fldChar>
            </w:r>
            <w:r w:rsidRPr="00E748DB">
              <w:rPr>
                <w:sz w:val="22"/>
                <w:szCs w:val="22"/>
              </w:rPr>
              <w:instrText xml:space="preserve"> FORMTEXT </w:instrText>
            </w:r>
            <w:r w:rsidRPr="00E748DB">
              <w:rPr>
                <w:sz w:val="22"/>
                <w:szCs w:val="22"/>
              </w:rPr>
            </w:r>
            <w:r w:rsidRPr="00E748DB">
              <w:rPr>
                <w:sz w:val="22"/>
                <w:szCs w:val="22"/>
              </w:rPr>
              <w:fldChar w:fldCharType="separate"/>
            </w:r>
            <w:r w:rsidRPr="00E748DB">
              <w:rPr>
                <w:noProof/>
                <w:sz w:val="22"/>
                <w:szCs w:val="22"/>
              </w:rPr>
              <w:t>Member's Signature</w:t>
            </w:r>
            <w:r w:rsidRPr="00E748DB">
              <w:rPr>
                <w:sz w:val="22"/>
                <w:szCs w:val="22"/>
              </w:rPr>
              <w:fldChar w:fldCharType="end"/>
            </w:r>
            <w:bookmarkEnd w:id="5"/>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6"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6"/>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63AD3C90"/>
    <w:multiLevelType w:val="hybridMultilevel"/>
    <w:tmpl w:val="26806A4C"/>
    <w:lvl w:ilvl="0" w:tplc="7712788E">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720"/>
        </w:tabs>
        <w:ind w:left="-720" w:hanging="180"/>
      </w:pPr>
    </w:lvl>
    <w:lvl w:ilvl="6" w:tplc="0409000F" w:tentative="1">
      <w:start w:val="1"/>
      <w:numFmt w:val="decimal"/>
      <w:lvlText w:val="%7."/>
      <w:lvlJc w:val="left"/>
      <w:pPr>
        <w:tabs>
          <w:tab w:val="num" w:pos="0"/>
        </w:tabs>
        <w:ind w:left="0" w:hanging="360"/>
      </w:pPr>
    </w:lvl>
    <w:lvl w:ilvl="7" w:tplc="04090019" w:tentative="1">
      <w:start w:val="1"/>
      <w:numFmt w:val="lowerLetter"/>
      <w:lvlText w:val="%8."/>
      <w:lvlJc w:val="left"/>
      <w:pPr>
        <w:tabs>
          <w:tab w:val="num" w:pos="720"/>
        </w:tabs>
        <w:ind w:left="720" w:hanging="360"/>
      </w:pPr>
    </w:lvl>
    <w:lvl w:ilvl="8" w:tplc="0409001B" w:tentative="1">
      <w:start w:val="1"/>
      <w:numFmt w:val="lowerRoman"/>
      <w:lvlText w:val="%9."/>
      <w:lvlJc w:val="right"/>
      <w:pPr>
        <w:tabs>
          <w:tab w:val="num" w:pos="1440"/>
        </w:tabs>
        <w:ind w:left="1440" w:hanging="180"/>
      </w:pPr>
    </w:lvl>
  </w:abstractNum>
  <w:num w:numId="1" w16cid:durableId="1550803154">
    <w:abstractNumId w:val="0"/>
  </w:num>
  <w:num w:numId="2" w16cid:durableId="8566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06293"/>
    <w:rsid w:val="00056AC5"/>
    <w:rsid w:val="0007098A"/>
    <w:rsid w:val="00076F39"/>
    <w:rsid w:val="000C352B"/>
    <w:rsid w:val="000E66D6"/>
    <w:rsid w:val="00122125"/>
    <w:rsid w:val="001361CD"/>
    <w:rsid w:val="0015259D"/>
    <w:rsid w:val="001B3E1B"/>
    <w:rsid w:val="001B4A0B"/>
    <w:rsid w:val="0020138F"/>
    <w:rsid w:val="002376BB"/>
    <w:rsid w:val="00241D7D"/>
    <w:rsid w:val="00263399"/>
    <w:rsid w:val="002763A4"/>
    <w:rsid w:val="00295A5A"/>
    <w:rsid w:val="00296ABF"/>
    <w:rsid w:val="003035C4"/>
    <w:rsid w:val="003904B8"/>
    <w:rsid w:val="00417D87"/>
    <w:rsid w:val="00425FE0"/>
    <w:rsid w:val="004727E5"/>
    <w:rsid w:val="00486E00"/>
    <w:rsid w:val="004B7A7B"/>
    <w:rsid w:val="004C6155"/>
    <w:rsid w:val="004F02DC"/>
    <w:rsid w:val="00506E87"/>
    <w:rsid w:val="0051103F"/>
    <w:rsid w:val="005C5F95"/>
    <w:rsid w:val="005D2AB5"/>
    <w:rsid w:val="005F4CBD"/>
    <w:rsid w:val="00613CAC"/>
    <w:rsid w:val="00643AA7"/>
    <w:rsid w:val="006558D6"/>
    <w:rsid w:val="0068647B"/>
    <w:rsid w:val="006A0A28"/>
    <w:rsid w:val="006A231B"/>
    <w:rsid w:val="006B64A5"/>
    <w:rsid w:val="006B735A"/>
    <w:rsid w:val="006B78F9"/>
    <w:rsid w:val="006F1CF7"/>
    <w:rsid w:val="0072337B"/>
    <w:rsid w:val="007458FB"/>
    <w:rsid w:val="007505EE"/>
    <w:rsid w:val="0077171C"/>
    <w:rsid w:val="00783AF3"/>
    <w:rsid w:val="00794C69"/>
    <w:rsid w:val="007D67D3"/>
    <w:rsid w:val="007E6DF9"/>
    <w:rsid w:val="00810532"/>
    <w:rsid w:val="00827829"/>
    <w:rsid w:val="0085780E"/>
    <w:rsid w:val="008630E6"/>
    <w:rsid w:val="00896797"/>
    <w:rsid w:val="008B2B74"/>
    <w:rsid w:val="008D54FC"/>
    <w:rsid w:val="009758F1"/>
    <w:rsid w:val="00983524"/>
    <w:rsid w:val="009D07E5"/>
    <w:rsid w:val="009E2A9A"/>
    <w:rsid w:val="00A90383"/>
    <w:rsid w:val="00A907E8"/>
    <w:rsid w:val="00AA3939"/>
    <w:rsid w:val="00AB14F0"/>
    <w:rsid w:val="00AD44DC"/>
    <w:rsid w:val="00B30B16"/>
    <w:rsid w:val="00B42F68"/>
    <w:rsid w:val="00B521C4"/>
    <w:rsid w:val="00B52D59"/>
    <w:rsid w:val="00C06077"/>
    <w:rsid w:val="00C27063"/>
    <w:rsid w:val="00C5236C"/>
    <w:rsid w:val="00C610CE"/>
    <w:rsid w:val="00C93ED8"/>
    <w:rsid w:val="00CC450B"/>
    <w:rsid w:val="00CF4390"/>
    <w:rsid w:val="00D1043E"/>
    <w:rsid w:val="00D23913"/>
    <w:rsid w:val="00D52D03"/>
    <w:rsid w:val="00D53FCF"/>
    <w:rsid w:val="00DB171C"/>
    <w:rsid w:val="00DB32BA"/>
    <w:rsid w:val="00DC5DEB"/>
    <w:rsid w:val="00E06931"/>
    <w:rsid w:val="00E45FFF"/>
    <w:rsid w:val="00ED78E3"/>
    <w:rsid w:val="00FC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character" w:styleId="Hyperlink">
    <w:name w:val="Hyperlink"/>
    <w:uiPriority w:val="99"/>
    <w:unhideWhenUsed/>
    <w:rsid w:val="00B30B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Administrative Remarks</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9</cp:revision>
  <dcterms:created xsi:type="dcterms:W3CDTF">2023-10-25T14:52:00Z</dcterms:created>
  <dcterms:modified xsi:type="dcterms:W3CDTF">2023-10-26T19:59:00Z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